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5938B372" w:rsidR="00E779A3" w:rsidRDefault="00E779A3">
      <w:pPr>
        <w:spacing w:before="360"/>
        <w:jc w:val="center"/>
        <w:rPr>
          <w:b/>
          <w:bCs/>
          <w:sz w:val="32"/>
          <w:szCs w:val="32"/>
        </w:rPr>
      </w:pPr>
      <w:r>
        <w:rPr>
          <w:b/>
          <w:bCs/>
          <w:sz w:val="32"/>
          <w:szCs w:val="32"/>
        </w:rPr>
        <w:t xml:space="preserve">за </w:t>
      </w:r>
      <w:r w:rsidR="009135A6">
        <w:rPr>
          <w:b/>
          <w:bCs/>
          <w:sz w:val="32"/>
          <w:szCs w:val="32"/>
        </w:rPr>
        <w:t>3</w:t>
      </w:r>
      <w:r>
        <w:rPr>
          <w:b/>
          <w:bCs/>
          <w:sz w:val="32"/>
          <w:szCs w:val="32"/>
        </w:rPr>
        <w:t xml:space="preserve"> квартал 20</w:t>
      </w:r>
      <w:r w:rsidR="009A2C2B">
        <w:rPr>
          <w:b/>
          <w:bCs/>
          <w:sz w:val="32"/>
          <w:szCs w:val="32"/>
        </w:rPr>
        <w:t>20</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proofErr w:type="spellStart"/>
      <w:r>
        <w:rPr>
          <w:b/>
          <w:bCs/>
          <w:sz w:val="24"/>
          <w:szCs w:val="24"/>
        </w:rPr>
        <w:t>Душинская</w:t>
      </w:r>
      <w:proofErr w:type="spellEnd"/>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2985FEFA" w:rsidR="00E779A3" w:rsidRPr="00FE3A8A" w:rsidRDefault="00E779A3" w:rsidP="00DA4F5C">
            <w:r w:rsidRPr="00FE3A8A">
              <w:t xml:space="preserve">Дата: </w:t>
            </w:r>
            <w:r w:rsidR="00CB6882">
              <w:t>1</w:t>
            </w:r>
            <w:r w:rsidR="00DA4F5C">
              <w:t>6</w:t>
            </w:r>
            <w:r w:rsidRPr="00FE3A8A">
              <w:t xml:space="preserve"> </w:t>
            </w:r>
            <w:r w:rsidR="009135A6">
              <w:t>ноября</w:t>
            </w:r>
            <w:r w:rsidRPr="00FE3A8A">
              <w:t xml:space="preserve"> 20</w:t>
            </w:r>
            <w:r w:rsidR="009A2C2B">
              <w:t>20</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1260CBD0" w:rsidR="00E779A3" w:rsidRPr="00CC1CCF" w:rsidRDefault="00E779A3" w:rsidP="009A2C2B">
            <w:pPr>
              <w:spacing w:before="200" w:after="200"/>
              <w:jc w:val="center"/>
            </w:pPr>
            <w:r w:rsidRPr="00CC1CCF">
              <w:t xml:space="preserve">____________ </w:t>
            </w:r>
            <w:r w:rsidR="009A2C2B">
              <w:t>М.В</w:t>
            </w:r>
            <w:r w:rsidRPr="00CC1CCF">
              <w:t xml:space="preserve">. </w:t>
            </w:r>
            <w:proofErr w:type="spellStart"/>
            <w:r w:rsidR="009A2C2B">
              <w:t>Костеева</w:t>
            </w:r>
            <w:proofErr w:type="spellEnd"/>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7AFC7A9A" w:rsidR="00E779A3" w:rsidRPr="00FE3A8A" w:rsidRDefault="00E779A3" w:rsidP="009135A6">
            <w:r w:rsidRPr="00FE3A8A">
              <w:t xml:space="preserve">Дата: </w:t>
            </w:r>
            <w:r w:rsidR="00797FBD" w:rsidRPr="00FE3A8A">
              <w:t>1</w:t>
            </w:r>
            <w:r w:rsidR="00DA4F5C">
              <w:t>6</w:t>
            </w:r>
            <w:r w:rsidR="00CB6882">
              <w:t xml:space="preserve"> </w:t>
            </w:r>
            <w:r w:rsidR="009135A6">
              <w:t>ноября</w:t>
            </w:r>
            <w:r w:rsidR="00CB6882">
              <w:t xml:space="preserve"> </w:t>
            </w:r>
            <w:r w:rsidR="001E4C73">
              <w:t>20</w:t>
            </w:r>
            <w:r w:rsidR="009A2C2B">
              <w:t>20</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56446775"/>
      <w:r>
        <w:lastRenderedPageBreak/>
        <w:t>Оглавление</w:t>
      </w:r>
      <w:bookmarkEnd w:id="0"/>
      <w:bookmarkEnd w:id="1"/>
    </w:p>
    <w:p w14:paraId="2C2A70EB" w14:textId="77777777" w:rsidR="004E40D5" w:rsidRDefault="007754B9">
      <w:pPr>
        <w:pStyle w:val="11"/>
        <w:tabs>
          <w:tab w:val="right" w:leader="dot" w:pos="10054"/>
        </w:tabs>
        <w:rPr>
          <w:rFonts w:asciiTheme="minorHAnsi" w:eastAsiaTheme="minorEastAsia" w:hAnsiTheme="minorHAnsi" w:cstheme="minorBidi"/>
          <w:noProof/>
          <w:sz w:val="22"/>
          <w:szCs w:val="22"/>
        </w:rPr>
      </w:pPr>
      <w:r>
        <w:fldChar w:fldCharType="begin"/>
      </w:r>
      <w:r w:rsidR="00E779A3">
        <w:instrText>TOC</w:instrText>
      </w:r>
      <w:r>
        <w:fldChar w:fldCharType="separate"/>
      </w:r>
      <w:r w:rsidR="004E40D5">
        <w:rPr>
          <w:noProof/>
        </w:rPr>
        <w:t>Оглавление</w:t>
      </w:r>
      <w:r w:rsidR="004E40D5">
        <w:rPr>
          <w:noProof/>
        </w:rPr>
        <w:tab/>
      </w:r>
      <w:r w:rsidR="004E40D5">
        <w:rPr>
          <w:noProof/>
        </w:rPr>
        <w:fldChar w:fldCharType="begin"/>
      </w:r>
      <w:r w:rsidR="004E40D5">
        <w:rPr>
          <w:noProof/>
        </w:rPr>
        <w:instrText xml:space="preserve"> PAGEREF _Toc56446775 \h </w:instrText>
      </w:r>
      <w:r w:rsidR="004E40D5">
        <w:rPr>
          <w:noProof/>
        </w:rPr>
      </w:r>
      <w:r w:rsidR="004E40D5">
        <w:rPr>
          <w:noProof/>
        </w:rPr>
        <w:fldChar w:fldCharType="separate"/>
      </w:r>
      <w:r w:rsidR="004E40D5">
        <w:rPr>
          <w:noProof/>
        </w:rPr>
        <w:t>2</w:t>
      </w:r>
      <w:r w:rsidR="004E40D5">
        <w:rPr>
          <w:noProof/>
        </w:rPr>
        <w:fldChar w:fldCharType="end"/>
      </w:r>
    </w:p>
    <w:p w14:paraId="733AABDA"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_Toc56446776 \h </w:instrText>
      </w:r>
      <w:r>
        <w:rPr>
          <w:noProof/>
        </w:rPr>
      </w:r>
      <w:r>
        <w:rPr>
          <w:noProof/>
        </w:rPr>
        <w:fldChar w:fldCharType="separate"/>
      </w:r>
      <w:r>
        <w:rPr>
          <w:noProof/>
        </w:rPr>
        <w:t>5</w:t>
      </w:r>
      <w:r>
        <w:rPr>
          <w:noProof/>
        </w:rPr>
        <w:fldChar w:fldCharType="end"/>
      </w:r>
    </w:p>
    <w:p w14:paraId="2CDFCB26"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_Toc56446777 \h </w:instrText>
      </w:r>
      <w:r>
        <w:rPr>
          <w:noProof/>
        </w:rPr>
      </w:r>
      <w:r>
        <w:rPr>
          <w:noProof/>
        </w:rPr>
        <w:fldChar w:fldCharType="separate"/>
      </w:r>
      <w:r>
        <w:rPr>
          <w:noProof/>
        </w:rPr>
        <w:t>6</w:t>
      </w:r>
      <w:r>
        <w:rPr>
          <w:noProof/>
        </w:rPr>
        <w:fldChar w:fldCharType="end"/>
      </w:r>
    </w:p>
    <w:p w14:paraId="20813B8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_Toc56446778 \h </w:instrText>
      </w:r>
      <w:r>
        <w:rPr>
          <w:noProof/>
        </w:rPr>
      </w:r>
      <w:r>
        <w:rPr>
          <w:noProof/>
        </w:rPr>
        <w:fldChar w:fldCharType="separate"/>
      </w:r>
      <w:r>
        <w:rPr>
          <w:noProof/>
        </w:rPr>
        <w:t>6</w:t>
      </w:r>
      <w:r>
        <w:rPr>
          <w:noProof/>
        </w:rPr>
        <w:fldChar w:fldCharType="end"/>
      </w:r>
    </w:p>
    <w:p w14:paraId="18D4C7B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_Toc56446779 \h </w:instrText>
      </w:r>
      <w:r>
        <w:rPr>
          <w:noProof/>
        </w:rPr>
      </w:r>
      <w:r>
        <w:rPr>
          <w:noProof/>
        </w:rPr>
        <w:fldChar w:fldCharType="separate"/>
      </w:r>
      <w:r>
        <w:rPr>
          <w:noProof/>
        </w:rPr>
        <w:t>6</w:t>
      </w:r>
      <w:r>
        <w:rPr>
          <w:noProof/>
        </w:rPr>
        <w:fldChar w:fldCharType="end"/>
      </w:r>
    </w:p>
    <w:p w14:paraId="35FF6B8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_Toc56446780 \h </w:instrText>
      </w:r>
      <w:r>
        <w:rPr>
          <w:noProof/>
        </w:rPr>
      </w:r>
      <w:r>
        <w:rPr>
          <w:noProof/>
        </w:rPr>
        <w:fldChar w:fldCharType="separate"/>
      </w:r>
      <w:r>
        <w:rPr>
          <w:noProof/>
        </w:rPr>
        <w:t>7</w:t>
      </w:r>
      <w:r>
        <w:rPr>
          <w:noProof/>
        </w:rPr>
        <w:fldChar w:fldCharType="end"/>
      </w:r>
    </w:p>
    <w:p w14:paraId="22CC4FDE"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_Toc56446781 \h </w:instrText>
      </w:r>
      <w:r>
        <w:rPr>
          <w:noProof/>
        </w:rPr>
      </w:r>
      <w:r>
        <w:rPr>
          <w:noProof/>
        </w:rPr>
        <w:fldChar w:fldCharType="separate"/>
      </w:r>
      <w:r>
        <w:rPr>
          <w:noProof/>
        </w:rPr>
        <w:t>7</w:t>
      </w:r>
      <w:r>
        <w:rPr>
          <w:noProof/>
        </w:rPr>
        <w:fldChar w:fldCharType="end"/>
      </w:r>
    </w:p>
    <w:p w14:paraId="1320B1DF"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_Toc56446782 \h </w:instrText>
      </w:r>
      <w:r>
        <w:rPr>
          <w:noProof/>
        </w:rPr>
      </w:r>
      <w:r>
        <w:rPr>
          <w:noProof/>
        </w:rPr>
        <w:fldChar w:fldCharType="separate"/>
      </w:r>
      <w:r>
        <w:rPr>
          <w:noProof/>
        </w:rPr>
        <w:t>7</w:t>
      </w:r>
      <w:r>
        <w:rPr>
          <w:noProof/>
        </w:rPr>
        <w:fldChar w:fldCharType="end"/>
      </w:r>
    </w:p>
    <w:p w14:paraId="685470A8"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_Toc56446783 \h </w:instrText>
      </w:r>
      <w:r>
        <w:rPr>
          <w:noProof/>
        </w:rPr>
      </w:r>
      <w:r>
        <w:rPr>
          <w:noProof/>
        </w:rPr>
        <w:fldChar w:fldCharType="separate"/>
      </w:r>
      <w:r>
        <w:rPr>
          <w:noProof/>
        </w:rPr>
        <w:t>7</w:t>
      </w:r>
      <w:r>
        <w:rPr>
          <w:noProof/>
        </w:rPr>
        <w:fldChar w:fldCharType="end"/>
      </w:r>
    </w:p>
    <w:p w14:paraId="0A72C32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_Toc56446784 \h </w:instrText>
      </w:r>
      <w:r>
        <w:rPr>
          <w:noProof/>
        </w:rPr>
      </w:r>
      <w:r>
        <w:rPr>
          <w:noProof/>
        </w:rPr>
        <w:fldChar w:fldCharType="separate"/>
      </w:r>
      <w:r>
        <w:rPr>
          <w:noProof/>
        </w:rPr>
        <w:t>7</w:t>
      </w:r>
      <w:r>
        <w:rPr>
          <w:noProof/>
        </w:rPr>
        <w:fldChar w:fldCharType="end"/>
      </w:r>
    </w:p>
    <w:p w14:paraId="6FB5C57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_Toc56446785 \h </w:instrText>
      </w:r>
      <w:r>
        <w:rPr>
          <w:noProof/>
        </w:rPr>
      </w:r>
      <w:r>
        <w:rPr>
          <w:noProof/>
        </w:rPr>
        <w:fldChar w:fldCharType="separate"/>
      </w:r>
      <w:r>
        <w:rPr>
          <w:noProof/>
        </w:rPr>
        <w:t>8</w:t>
      </w:r>
      <w:r>
        <w:rPr>
          <w:noProof/>
        </w:rPr>
        <w:fldChar w:fldCharType="end"/>
      </w:r>
    </w:p>
    <w:p w14:paraId="2B659B0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_Toc56446786 \h </w:instrText>
      </w:r>
      <w:r>
        <w:rPr>
          <w:noProof/>
        </w:rPr>
      </w:r>
      <w:r>
        <w:rPr>
          <w:noProof/>
        </w:rPr>
        <w:fldChar w:fldCharType="separate"/>
      </w:r>
      <w:r>
        <w:rPr>
          <w:noProof/>
        </w:rPr>
        <w:t>8</w:t>
      </w:r>
      <w:r>
        <w:rPr>
          <w:noProof/>
        </w:rPr>
        <w:fldChar w:fldCharType="end"/>
      </w:r>
    </w:p>
    <w:p w14:paraId="73F96748"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_Toc56446787 \h </w:instrText>
      </w:r>
      <w:r>
        <w:rPr>
          <w:noProof/>
        </w:rPr>
      </w:r>
      <w:r>
        <w:rPr>
          <w:noProof/>
        </w:rPr>
        <w:fldChar w:fldCharType="separate"/>
      </w:r>
      <w:r>
        <w:rPr>
          <w:noProof/>
        </w:rPr>
        <w:t>8</w:t>
      </w:r>
      <w:r>
        <w:rPr>
          <w:noProof/>
        </w:rPr>
        <w:fldChar w:fldCharType="end"/>
      </w:r>
    </w:p>
    <w:p w14:paraId="41FC2C25"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_Toc56446788 \h </w:instrText>
      </w:r>
      <w:r>
        <w:rPr>
          <w:noProof/>
        </w:rPr>
      </w:r>
      <w:r>
        <w:rPr>
          <w:noProof/>
        </w:rPr>
        <w:fldChar w:fldCharType="separate"/>
      </w:r>
      <w:r>
        <w:rPr>
          <w:noProof/>
        </w:rPr>
        <w:t>9</w:t>
      </w:r>
      <w:r>
        <w:rPr>
          <w:noProof/>
        </w:rPr>
        <w:fldChar w:fldCharType="end"/>
      </w:r>
    </w:p>
    <w:p w14:paraId="02364C01"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_Toc56446789 \h </w:instrText>
      </w:r>
      <w:r>
        <w:rPr>
          <w:noProof/>
        </w:rPr>
      </w:r>
      <w:r>
        <w:rPr>
          <w:noProof/>
        </w:rPr>
        <w:fldChar w:fldCharType="separate"/>
      </w:r>
      <w:r>
        <w:rPr>
          <w:noProof/>
        </w:rPr>
        <w:t>9</w:t>
      </w:r>
      <w:r>
        <w:rPr>
          <w:noProof/>
        </w:rPr>
        <w:fldChar w:fldCharType="end"/>
      </w:r>
    </w:p>
    <w:p w14:paraId="780E7D8E"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_Toc56446790 \h </w:instrText>
      </w:r>
      <w:r>
        <w:rPr>
          <w:noProof/>
        </w:rPr>
      </w:r>
      <w:r>
        <w:rPr>
          <w:noProof/>
        </w:rPr>
        <w:fldChar w:fldCharType="separate"/>
      </w:r>
      <w:r>
        <w:rPr>
          <w:noProof/>
        </w:rPr>
        <w:t>11</w:t>
      </w:r>
      <w:r>
        <w:rPr>
          <w:noProof/>
        </w:rPr>
        <w:fldChar w:fldCharType="end"/>
      </w:r>
    </w:p>
    <w:p w14:paraId="5EF39D75"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_Toc56446791 \h </w:instrText>
      </w:r>
      <w:r>
        <w:rPr>
          <w:noProof/>
        </w:rPr>
      </w:r>
      <w:r>
        <w:rPr>
          <w:noProof/>
        </w:rPr>
        <w:fldChar w:fldCharType="separate"/>
      </w:r>
      <w:r>
        <w:rPr>
          <w:noProof/>
        </w:rPr>
        <w:t>21</w:t>
      </w:r>
      <w:r>
        <w:rPr>
          <w:noProof/>
        </w:rPr>
        <w:fldChar w:fldCharType="end"/>
      </w:r>
    </w:p>
    <w:p w14:paraId="42EC7F6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_Toc56446792 \h </w:instrText>
      </w:r>
      <w:r>
        <w:rPr>
          <w:noProof/>
        </w:rPr>
      </w:r>
      <w:r>
        <w:rPr>
          <w:noProof/>
        </w:rPr>
        <w:fldChar w:fldCharType="separate"/>
      </w:r>
      <w:r>
        <w:rPr>
          <w:noProof/>
        </w:rPr>
        <w:t>21</w:t>
      </w:r>
      <w:r>
        <w:rPr>
          <w:noProof/>
        </w:rPr>
        <w:fldChar w:fldCharType="end"/>
      </w:r>
    </w:p>
    <w:p w14:paraId="05E13DFC"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_Toc56446793 \h </w:instrText>
      </w:r>
      <w:r>
        <w:rPr>
          <w:noProof/>
        </w:rPr>
      </w:r>
      <w:r>
        <w:rPr>
          <w:noProof/>
        </w:rPr>
        <w:fldChar w:fldCharType="separate"/>
      </w:r>
      <w:r>
        <w:rPr>
          <w:noProof/>
        </w:rPr>
        <w:t>21</w:t>
      </w:r>
      <w:r>
        <w:rPr>
          <w:noProof/>
        </w:rPr>
        <w:fldChar w:fldCharType="end"/>
      </w:r>
    </w:p>
    <w:p w14:paraId="2D13A7A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_Toc56446794 \h </w:instrText>
      </w:r>
      <w:r>
        <w:rPr>
          <w:noProof/>
        </w:rPr>
      </w:r>
      <w:r>
        <w:rPr>
          <w:noProof/>
        </w:rPr>
        <w:fldChar w:fldCharType="separate"/>
      </w:r>
      <w:r>
        <w:rPr>
          <w:noProof/>
        </w:rPr>
        <w:t>21</w:t>
      </w:r>
      <w:r>
        <w:rPr>
          <w:noProof/>
        </w:rPr>
        <w:fldChar w:fldCharType="end"/>
      </w:r>
    </w:p>
    <w:p w14:paraId="66140AA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_Toc56446795 \h </w:instrText>
      </w:r>
      <w:r>
        <w:rPr>
          <w:noProof/>
        </w:rPr>
      </w:r>
      <w:r>
        <w:rPr>
          <w:noProof/>
        </w:rPr>
        <w:fldChar w:fldCharType="separate"/>
      </w:r>
      <w:r>
        <w:rPr>
          <w:noProof/>
        </w:rPr>
        <w:t>21</w:t>
      </w:r>
      <w:r>
        <w:rPr>
          <w:noProof/>
        </w:rPr>
        <w:fldChar w:fldCharType="end"/>
      </w:r>
    </w:p>
    <w:p w14:paraId="29E9D06F"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_Toc56446796 \h </w:instrText>
      </w:r>
      <w:r>
        <w:rPr>
          <w:noProof/>
        </w:rPr>
      </w:r>
      <w:r>
        <w:rPr>
          <w:noProof/>
        </w:rPr>
        <w:fldChar w:fldCharType="separate"/>
      </w:r>
      <w:r>
        <w:rPr>
          <w:noProof/>
        </w:rPr>
        <w:t>24</w:t>
      </w:r>
      <w:r>
        <w:rPr>
          <w:noProof/>
        </w:rPr>
        <w:fldChar w:fldCharType="end"/>
      </w:r>
    </w:p>
    <w:p w14:paraId="09EE0067"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_Toc56446797 \h </w:instrText>
      </w:r>
      <w:r>
        <w:rPr>
          <w:noProof/>
        </w:rPr>
      </w:r>
      <w:r>
        <w:rPr>
          <w:noProof/>
        </w:rPr>
        <w:fldChar w:fldCharType="separate"/>
      </w:r>
      <w:r>
        <w:rPr>
          <w:noProof/>
        </w:rPr>
        <w:t>24</w:t>
      </w:r>
      <w:r>
        <w:rPr>
          <w:noProof/>
        </w:rPr>
        <w:fldChar w:fldCharType="end"/>
      </w:r>
    </w:p>
    <w:p w14:paraId="0A922D3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_Toc56446798 \h </w:instrText>
      </w:r>
      <w:r>
        <w:rPr>
          <w:noProof/>
        </w:rPr>
      </w:r>
      <w:r>
        <w:rPr>
          <w:noProof/>
        </w:rPr>
        <w:fldChar w:fldCharType="separate"/>
      </w:r>
      <w:r>
        <w:rPr>
          <w:noProof/>
        </w:rPr>
        <w:t>24</w:t>
      </w:r>
      <w:r>
        <w:rPr>
          <w:noProof/>
        </w:rPr>
        <w:fldChar w:fldCharType="end"/>
      </w:r>
    </w:p>
    <w:p w14:paraId="24DE2B05"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_Toc56446799 \h </w:instrText>
      </w:r>
      <w:r>
        <w:rPr>
          <w:noProof/>
        </w:rPr>
      </w:r>
      <w:r>
        <w:rPr>
          <w:noProof/>
        </w:rPr>
        <w:fldChar w:fldCharType="separate"/>
      </w:r>
      <w:r>
        <w:rPr>
          <w:noProof/>
        </w:rPr>
        <w:t>24</w:t>
      </w:r>
      <w:r>
        <w:rPr>
          <w:noProof/>
        </w:rPr>
        <w:fldChar w:fldCharType="end"/>
      </w:r>
    </w:p>
    <w:p w14:paraId="7A251895"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_Toc56446800 \h </w:instrText>
      </w:r>
      <w:r>
        <w:rPr>
          <w:noProof/>
        </w:rPr>
      </w:r>
      <w:r>
        <w:rPr>
          <w:noProof/>
        </w:rPr>
        <w:fldChar w:fldCharType="separate"/>
      </w:r>
      <w:r>
        <w:rPr>
          <w:noProof/>
        </w:rPr>
        <w:t>24</w:t>
      </w:r>
      <w:r>
        <w:rPr>
          <w:noProof/>
        </w:rPr>
        <w:fldChar w:fldCharType="end"/>
      </w:r>
    </w:p>
    <w:p w14:paraId="7C2D0E0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_Toc56446801 \h </w:instrText>
      </w:r>
      <w:r>
        <w:rPr>
          <w:noProof/>
        </w:rPr>
      </w:r>
      <w:r>
        <w:rPr>
          <w:noProof/>
        </w:rPr>
        <w:fldChar w:fldCharType="separate"/>
      </w:r>
      <w:r>
        <w:rPr>
          <w:noProof/>
        </w:rPr>
        <w:t>25</w:t>
      </w:r>
      <w:r>
        <w:rPr>
          <w:noProof/>
        </w:rPr>
        <w:fldChar w:fldCharType="end"/>
      </w:r>
    </w:p>
    <w:p w14:paraId="6781079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_Toc56446802 \h </w:instrText>
      </w:r>
      <w:r>
        <w:rPr>
          <w:noProof/>
        </w:rPr>
      </w:r>
      <w:r>
        <w:rPr>
          <w:noProof/>
        </w:rPr>
        <w:fldChar w:fldCharType="separate"/>
      </w:r>
      <w:r>
        <w:rPr>
          <w:noProof/>
        </w:rPr>
        <w:t>26</w:t>
      </w:r>
      <w:r>
        <w:rPr>
          <w:noProof/>
        </w:rPr>
        <w:fldChar w:fldCharType="end"/>
      </w:r>
    </w:p>
    <w:p w14:paraId="5C0C802C"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_Toc56446803 \h </w:instrText>
      </w:r>
      <w:r>
        <w:rPr>
          <w:noProof/>
        </w:rPr>
      </w:r>
      <w:r>
        <w:rPr>
          <w:noProof/>
        </w:rPr>
        <w:fldChar w:fldCharType="separate"/>
      </w:r>
      <w:r>
        <w:rPr>
          <w:noProof/>
        </w:rPr>
        <w:t>26</w:t>
      </w:r>
      <w:r>
        <w:rPr>
          <w:noProof/>
        </w:rPr>
        <w:fldChar w:fldCharType="end"/>
      </w:r>
    </w:p>
    <w:p w14:paraId="669DF5C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_Toc56446804 \h </w:instrText>
      </w:r>
      <w:r>
        <w:rPr>
          <w:noProof/>
        </w:rPr>
      </w:r>
      <w:r>
        <w:rPr>
          <w:noProof/>
        </w:rPr>
        <w:fldChar w:fldCharType="separate"/>
      </w:r>
      <w:r>
        <w:rPr>
          <w:noProof/>
        </w:rPr>
        <w:t>26</w:t>
      </w:r>
      <w:r>
        <w:rPr>
          <w:noProof/>
        </w:rPr>
        <w:fldChar w:fldCharType="end"/>
      </w:r>
    </w:p>
    <w:p w14:paraId="54EB5678"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_Toc56446805 \h </w:instrText>
      </w:r>
      <w:r>
        <w:rPr>
          <w:noProof/>
        </w:rPr>
      </w:r>
      <w:r>
        <w:rPr>
          <w:noProof/>
        </w:rPr>
        <w:fldChar w:fldCharType="separate"/>
      </w:r>
      <w:r>
        <w:rPr>
          <w:noProof/>
        </w:rPr>
        <w:t>26</w:t>
      </w:r>
      <w:r>
        <w:rPr>
          <w:noProof/>
        </w:rPr>
        <w:fldChar w:fldCharType="end"/>
      </w:r>
    </w:p>
    <w:p w14:paraId="63611EBF"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_Toc56446806 \h </w:instrText>
      </w:r>
      <w:r>
        <w:rPr>
          <w:noProof/>
        </w:rPr>
      </w:r>
      <w:r>
        <w:rPr>
          <w:noProof/>
        </w:rPr>
        <w:fldChar w:fldCharType="separate"/>
      </w:r>
      <w:r>
        <w:rPr>
          <w:noProof/>
        </w:rPr>
        <w:t>26</w:t>
      </w:r>
      <w:r>
        <w:rPr>
          <w:noProof/>
        </w:rPr>
        <w:fldChar w:fldCharType="end"/>
      </w:r>
    </w:p>
    <w:p w14:paraId="1FE56778"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_Toc56446807 \h </w:instrText>
      </w:r>
      <w:r>
        <w:rPr>
          <w:noProof/>
        </w:rPr>
      </w:r>
      <w:r>
        <w:rPr>
          <w:noProof/>
        </w:rPr>
        <w:fldChar w:fldCharType="separate"/>
      </w:r>
      <w:r>
        <w:rPr>
          <w:noProof/>
        </w:rPr>
        <w:t>26</w:t>
      </w:r>
      <w:r>
        <w:rPr>
          <w:noProof/>
        </w:rPr>
        <w:fldChar w:fldCharType="end"/>
      </w:r>
    </w:p>
    <w:p w14:paraId="3EBF378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_Toc56446808 \h </w:instrText>
      </w:r>
      <w:r>
        <w:rPr>
          <w:noProof/>
        </w:rPr>
      </w:r>
      <w:r>
        <w:rPr>
          <w:noProof/>
        </w:rPr>
        <w:fldChar w:fldCharType="separate"/>
      </w:r>
      <w:r>
        <w:rPr>
          <w:noProof/>
        </w:rPr>
        <w:t>27</w:t>
      </w:r>
      <w:r>
        <w:rPr>
          <w:noProof/>
        </w:rPr>
        <w:fldChar w:fldCharType="end"/>
      </w:r>
    </w:p>
    <w:p w14:paraId="48C1A36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_Toc56446809 \h </w:instrText>
      </w:r>
      <w:r>
        <w:rPr>
          <w:noProof/>
        </w:rPr>
      </w:r>
      <w:r>
        <w:rPr>
          <w:noProof/>
        </w:rPr>
        <w:fldChar w:fldCharType="separate"/>
      </w:r>
      <w:r>
        <w:rPr>
          <w:noProof/>
        </w:rPr>
        <w:t>27</w:t>
      </w:r>
      <w:r>
        <w:rPr>
          <w:noProof/>
        </w:rPr>
        <w:fldChar w:fldCharType="end"/>
      </w:r>
    </w:p>
    <w:p w14:paraId="47A5DE0A"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_Toc56446810 \h </w:instrText>
      </w:r>
      <w:r>
        <w:rPr>
          <w:noProof/>
        </w:rPr>
      </w:r>
      <w:r>
        <w:rPr>
          <w:noProof/>
        </w:rPr>
        <w:fldChar w:fldCharType="separate"/>
      </w:r>
      <w:r>
        <w:rPr>
          <w:noProof/>
        </w:rPr>
        <w:t>27</w:t>
      </w:r>
      <w:r>
        <w:rPr>
          <w:noProof/>
        </w:rPr>
        <w:fldChar w:fldCharType="end"/>
      </w:r>
    </w:p>
    <w:p w14:paraId="4143EDA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_Toc56446811 \h </w:instrText>
      </w:r>
      <w:r>
        <w:rPr>
          <w:noProof/>
        </w:rPr>
      </w:r>
      <w:r>
        <w:rPr>
          <w:noProof/>
        </w:rPr>
        <w:fldChar w:fldCharType="separate"/>
      </w:r>
      <w:r>
        <w:rPr>
          <w:noProof/>
        </w:rPr>
        <w:t>28</w:t>
      </w:r>
      <w:r>
        <w:rPr>
          <w:noProof/>
        </w:rPr>
        <w:fldChar w:fldCharType="end"/>
      </w:r>
    </w:p>
    <w:p w14:paraId="66007568"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_Toc56446812 \h </w:instrText>
      </w:r>
      <w:r>
        <w:rPr>
          <w:noProof/>
        </w:rPr>
      </w:r>
      <w:r>
        <w:rPr>
          <w:noProof/>
        </w:rPr>
        <w:fldChar w:fldCharType="separate"/>
      </w:r>
      <w:r>
        <w:rPr>
          <w:noProof/>
        </w:rPr>
        <w:t>28</w:t>
      </w:r>
      <w:r>
        <w:rPr>
          <w:noProof/>
        </w:rPr>
        <w:fldChar w:fldCharType="end"/>
      </w:r>
    </w:p>
    <w:p w14:paraId="3AA505E7"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_Toc56446813 \h </w:instrText>
      </w:r>
      <w:r>
        <w:rPr>
          <w:noProof/>
        </w:rPr>
      </w:r>
      <w:r>
        <w:rPr>
          <w:noProof/>
        </w:rPr>
        <w:fldChar w:fldCharType="separate"/>
      </w:r>
      <w:r>
        <w:rPr>
          <w:noProof/>
        </w:rPr>
        <w:t>28</w:t>
      </w:r>
      <w:r>
        <w:rPr>
          <w:noProof/>
        </w:rPr>
        <w:fldChar w:fldCharType="end"/>
      </w:r>
    </w:p>
    <w:p w14:paraId="67E030B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_Toc56446814 \h </w:instrText>
      </w:r>
      <w:r>
        <w:rPr>
          <w:noProof/>
        </w:rPr>
      </w:r>
      <w:r>
        <w:rPr>
          <w:noProof/>
        </w:rPr>
        <w:fldChar w:fldCharType="separate"/>
      </w:r>
      <w:r>
        <w:rPr>
          <w:noProof/>
        </w:rPr>
        <w:t>29</w:t>
      </w:r>
      <w:r>
        <w:rPr>
          <w:noProof/>
        </w:rPr>
        <w:fldChar w:fldCharType="end"/>
      </w:r>
    </w:p>
    <w:p w14:paraId="1EB955AA"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_Toc56446815 \h </w:instrText>
      </w:r>
      <w:r>
        <w:rPr>
          <w:noProof/>
        </w:rPr>
      </w:r>
      <w:r>
        <w:rPr>
          <w:noProof/>
        </w:rPr>
        <w:fldChar w:fldCharType="separate"/>
      </w:r>
      <w:r>
        <w:rPr>
          <w:noProof/>
        </w:rPr>
        <w:t>30</w:t>
      </w:r>
      <w:r>
        <w:rPr>
          <w:noProof/>
        </w:rPr>
        <w:fldChar w:fldCharType="end"/>
      </w:r>
    </w:p>
    <w:p w14:paraId="4718204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_Toc56446816 \h </w:instrText>
      </w:r>
      <w:r>
        <w:rPr>
          <w:noProof/>
        </w:rPr>
      </w:r>
      <w:r>
        <w:rPr>
          <w:noProof/>
        </w:rPr>
        <w:fldChar w:fldCharType="separate"/>
      </w:r>
      <w:r>
        <w:rPr>
          <w:noProof/>
        </w:rPr>
        <w:t>31</w:t>
      </w:r>
      <w:r>
        <w:rPr>
          <w:noProof/>
        </w:rPr>
        <w:fldChar w:fldCharType="end"/>
      </w:r>
    </w:p>
    <w:p w14:paraId="039BA64E"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_Toc56446817 \h </w:instrText>
      </w:r>
      <w:r>
        <w:rPr>
          <w:noProof/>
        </w:rPr>
      </w:r>
      <w:r>
        <w:rPr>
          <w:noProof/>
        </w:rPr>
        <w:fldChar w:fldCharType="separate"/>
      </w:r>
      <w:r>
        <w:rPr>
          <w:noProof/>
        </w:rPr>
        <w:t>31</w:t>
      </w:r>
      <w:r>
        <w:rPr>
          <w:noProof/>
        </w:rPr>
        <w:fldChar w:fldCharType="end"/>
      </w:r>
    </w:p>
    <w:p w14:paraId="0547B5A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_Toc56446818 \h </w:instrText>
      </w:r>
      <w:r>
        <w:rPr>
          <w:noProof/>
        </w:rPr>
      </w:r>
      <w:r>
        <w:rPr>
          <w:noProof/>
        </w:rPr>
        <w:fldChar w:fldCharType="separate"/>
      </w:r>
      <w:r>
        <w:rPr>
          <w:noProof/>
        </w:rPr>
        <w:t>31</w:t>
      </w:r>
      <w:r>
        <w:rPr>
          <w:noProof/>
        </w:rPr>
        <w:fldChar w:fldCharType="end"/>
      </w:r>
    </w:p>
    <w:p w14:paraId="2B0FE3A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_Toc56446819 \h </w:instrText>
      </w:r>
      <w:r>
        <w:rPr>
          <w:noProof/>
        </w:rPr>
      </w:r>
      <w:r>
        <w:rPr>
          <w:noProof/>
        </w:rPr>
        <w:fldChar w:fldCharType="separate"/>
      </w:r>
      <w:r>
        <w:rPr>
          <w:noProof/>
        </w:rPr>
        <w:t>32</w:t>
      </w:r>
      <w:r>
        <w:rPr>
          <w:noProof/>
        </w:rPr>
        <w:fldChar w:fldCharType="end"/>
      </w:r>
    </w:p>
    <w:p w14:paraId="1B9CD19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_Toc56446820 \h </w:instrText>
      </w:r>
      <w:r>
        <w:rPr>
          <w:noProof/>
        </w:rPr>
      </w:r>
      <w:r>
        <w:rPr>
          <w:noProof/>
        </w:rPr>
        <w:fldChar w:fldCharType="separate"/>
      </w:r>
      <w:r>
        <w:rPr>
          <w:noProof/>
        </w:rPr>
        <w:t>32</w:t>
      </w:r>
      <w:r>
        <w:rPr>
          <w:noProof/>
        </w:rPr>
        <w:fldChar w:fldCharType="end"/>
      </w:r>
    </w:p>
    <w:p w14:paraId="6A222F00"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_Toc56446821 \h </w:instrText>
      </w:r>
      <w:r>
        <w:rPr>
          <w:noProof/>
        </w:rPr>
      </w:r>
      <w:r>
        <w:rPr>
          <w:noProof/>
        </w:rPr>
        <w:fldChar w:fldCharType="separate"/>
      </w:r>
      <w:r>
        <w:rPr>
          <w:noProof/>
        </w:rPr>
        <w:t>32</w:t>
      </w:r>
      <w:r>
        <w:rPr>
          <w:noProof/>
        </w:rPr>
        <w:fldChar w:fldCharType="end"/>
      </w:r>
    </w:p>
    <w:p w14:paraId="3C72115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_Toc56446822 \h </w:instrText>
      </w:r>
      <w:r>
        <w:rPr>
          <w:noProof/>
        </w:rPr>
      </w:r>
      <w:r>
        <w:rPr>
          <w:noProof/>
        </w:rPr>
        <w:fldChar w:fldCharType="separate"/>
      </w:r>
      <w:r>
        <w:rPr>
          <w:noProof/>
        </w:rPr>
        <w:t>33</w:t>
      </w:r>
      <w:r>
        <w:rPr>
          <w:noProof/>
        </w:rPr>
        <w:fldChar w:fldCharType="end"/>
      </w:r>
    </w:p>
    <w:p w14:paraId="7F0FA6C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_Toc56446823 \h </w:instrText>
      </w:r>
      <w:r>
        <w:rPr>
          <w:noProof/>
        </w:rPr>
      </w:r>
      <w:r>
        <w:rPr>
          <w:noProof/>
        </w:rPr>
        <w:fldChar w:fldCharType="separate"/>
      </w:r>
      <w:r>
        <w:rPr>
          <w:noProof/>
        </w:rPr>
        <w:t>33</w:t>
      </w:r>
      <w:r>
        <w:rPr>
          <w:noProof/>
        </w:rPr>
        <w:fldChar w:fldCharType="end"/>
      </w:r>
    </w:p>
    <w:p w14:paraId="167EAD70"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_Toc56446824 \h </w:instrText>
      </w:r>
      <w:r>
        <w:rPr>
          <w:noProof/>
        </w:rPr>
      </w:r>
      <w:r>
        <w:rPr>
          <w:noProof/>
        </w:rPr>
        <w:fldChar w:fldCharType="separate"/>
      </w:r>
      <w:r>
        <w:rPr>
          <w:noProof/>
        </w:rPr>
        <w:t>33</w:t>
      </w:r>
      <w:r>
        <w:rPr>
          <w:noProof/>
        </w:rPr>
        <w:fldChar w:fldCharType="end"/>
      </w:r>
    </w:p>
    <w:p w14:paraId="14D0668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_Toc56446825 \h </w:instrText>
      </w:r>
      <w:r>
        <w:rPr>
          <w:noProof/>
        </w:rPr>
      </w:r>
      <w:r>
        <w:rPr>
          <w:noProof/>
        </w:rPr>
        <w:fldChar w:fldCharType="separate"/>
      </w:r>
      <w:r>
        <w:rPr>
          <w:noProof/>
        </w:rPr>
        <w:t>39</w:t>
      </w:r>
      <w:r>
        <w:rPr>
          <w:noProof/>
        </w:rPr>
        <w:fldChar w:fldCharType="end"/>
      </w:r>
    </w:p>
    <w:p w14:paraId="19FADFEE"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_Toc56446826 \h </w:instrText>
      </w:r>
      <w:r>
        <w:rPr>
          <w:noProof/>
        </w:rPr>
      </w:r>
      <w:r>
        <w:rPr>
          <w:noProof/>
        </w:rPr>
        <w:fldChar w:fldCharType="separate"/>
      </w:r>
      <w:r>
        <w:rPr>
          <w:noProof/>
        </w:rPr>
        <w:t>39</w:t>
      </w:r>
      <w:r>
        <w:rPr>
          <w:noProof/>
        </w:rPr>
        <w:fldChar w:fldCharType="end"/>
      </w:r>
    </w:p>
    <w:p w14:paraId="486D637C"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_Toc56446827 \h </w:instrText>
      </w:r>
      <w:r>
        <w:rPr>
          <w:noProof/>
        </w:rPr>
      </w:r>
      <w:r>
        <w:rPr>
          <w:noProof/>
        </w:rPr>
        <w:fldChar w:fldCharType="separate"/>
      </w:r>
      <w:r>
        <w:rPr>
          <w:noProof/>
        </w:rPr>
        <w:t>39</w:t>
      </w:r>
      <w:r>
        <w:rPr>
          <w:noProof/>
        </w:rPr>
        <w:fldChar w:fldCharType="end"/>
      </w:r>
    </w:p>
    <w:p w14:paraId="278E6477"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_Toc56446828 \h </w:instrText>
      </w:r>
      <w:r>
        <w:rPr>
          <w:noProof/>
        </w:rPr>
      </w:r>
      <w:r>
        <w:rPr>
          <w:noProof/>
        </w:rPr>
        <w:fldChar w:fldCharType="separate"/>
      </w:r>
      <w:r>
        <w:rPr>
          <w:noProof/>
        </w:rPr>
        <w:t>39</w:t>
      </w:r>
      <w:r>
        <w:rPr>
          <w:noProof/>
        </w:rPr>
        <w:fldChar w:fldCharType="end"/>
      </w:r>
    </w:p>
    <w:p w14:paraId="1CB0E99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_Toc56446829 \h </w:instrText>
      </w:r>
      <w:r>
        <w:rPr>
          <w:noProof/>
        </w:rPr>
      </w:r>
      <w:r>
        <w:rPr>
          <w:noProof/>
        </w:rPr>
        <w:fldChar w:fldCharType="separate"/>
      </w:r>
      <w:r>
        <w:rPr>
          <w:noProof/>
        </w:rPr>
        <w:t>41</w:t>
      </w:r>
      <w:r>
        <w:rPr>
          <w:noProof/>
        </w:rPr>
        <w:fldChar w:fldCharType="end"/>
      </w:r>
    </w:p>
    <w:p w14:paraId="49FE472E"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_Toc56446830 \h </w:instrText>
      </w:r>
      <w:r>
        <w:rPr>
          <w:noProof/>
        </w:rPr>
      </w:r>
      <w:r>
        <w:rPr>
          <w:noProof/>
        </w:rPr>
        <w:fldChar w:fldCharType="separate"/>
      </w:r>
      <w:r>
        <w:rPr>
          <w:noProof/>
        </w:rPr>
        <w:t>42</w:t>
      </w:r>
      <w:r>
        <w:rPr>
          <w:noProof/>
        </w:rPr>
        <w:fldChar w:fldCharType="end"/>
      </w:r>
    </w:p>
    <w:p w14:paraId="3AFD9D2F"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_Toc56446831 \h </w:instrText>
      </w:r>
      <w:r>
        <w:rPr>
          <w:noProof/>
        </w:rPr>
      </w:r>
      <w:r>
        <w:rPr>
          <w:noProof/>
        </w:rPr>
        <w:fldChar w:fldCharType="separate"/>
      </w:r>
      <w:r>
        <w:rPr>
          <w:noProof/>
        </w:rPr>
        <w:t>43</w:t>
      </w:r>
      <w:r>
        <w:rPr>
          <w:noProof/>
        </w:rPr>
        <w:fldChar w:fldCharType="end"/>
      </w:r>
    </w:p>
    <w:p w14:paraId="2E83D60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_Toc56446832 \h </w:instrText>
      </w:r>
      <w:r>
        <w:rPr>
          <w:noProof/>
        </w:rPr>
      </w:r>
      <w:r>
        <w:rPr>
          <w:noProof/>
        </w:rPr>
        <w:fldChar w:fldCharType="separate"/>
      </w:r>
      <w:r>
        <w:rPr>
          <w:noProof/>
        </w:rPr>
        <w:t>43</w:t>
      </w:r>
      <w:r>
        <w:rPr>
          <w:noProof/>
        </w:rPr>
        <w:fldChar w:fldCharType="end"/>
      </w:r>
    </w:p>
    <w:p w14:paraId="12B604F0"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 xml:space="preserve">6.2. </w:t>
      </w:r>
      <w:proofErr w:type="gramStart"/>
      <w:r>
        <w:rPr>
          <w:noProof/>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_Toc56446833 \h </w:instrText>
      </w:r>
      <w:r>
        <w:rPr>
          <w:noProof/>
        </w:rPr>
      </w:r>
      <w:r>
        <w:rPr>
          <w:noProof/>
        </w:rPr>
        <w:fldChar w:fldCharType="separate"/>
      </w:r>
      <w:r>
        <w:rPr>
          <w:noProof/>
        </w:rPr>
        <w:t>43</w:t>
      </w:r>
      <w:r>
        <w:rPr>
          <w:noProof/>
        </w:rPr>
        <w:fldChar w:fldCharType="end"/>
      </w:r>
      <w:proofErr w:type="gramEnd"/>
    </w:p>
    <w:p w14:paraId="6BE8287A"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_Toc56446834 \h </w:instrText>
      </w:r>
      <w:r>
        <w:rPr>
          <w:noProof/>
        </w:rPr>
      </w:r>
      <w:r>
        <w:rPr>
          <w:noProof/>
        </w:rPr>
        <w:fldChar w:fldCharType="separate"/>
      </w:r>
      <w:r>
        <w:rPr>
          <w:noProof/>
        </w:rPr>
        <w:t>45</w:t>
      </w:r>
      <w:r>
        <w:rPr>
          <w:noProof/>
        </w:rPr>
        <w:fldChar w:fldCharType="end"/>
      </w:r>
    </w:p>
    <w:p w14:paraId="4465C07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_Toc56446835 \h </w:instrText>
      </w:r>
      <w:r>
        <w:rPr>
          <w:noProof/>
        </w:rPr>
      </w:r>
      <w:r>
        <w:rPr>
          <w:noProof/>
        </w:rPr>
        <w:fldChar w:fldCharType="separate"/>
      </w:r>
      <w:r>
        <w:rPr>
          <w:noProof/>
        </w:rPr>
        <w:t>45</w:t>
      </w:r>
      <w:r>
        <w:rPr>
          <w:noProof/>
        </w:rPr>
        <w:fldChar w:fldCharType="end"/>
      </w:r>
    </w:p>
    <w:p w14:paraId="0E96521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_Toc56446836 \h </w:instrText>
      </w:r>
      <w:r>
        <w:rPr>
          <w:noProof/>
        </w:rPr>
      </w:r>
      <w:r>
        <w:rPr>
          <w:noProof/>
        </w:rPr>
        <w:fldChar w:fldCharType="separate"/>
      </w:r>
      <w:r>
        <w:rPr>
          <w:noProof/>
        </w:rPr>
        <w:t>45</w:t>
      </w:r>
      <w:r>
        <w:rPr>
          <w:noProof/>
        </w:rPr>
        <w:fldChar w:fldCharType="end"/>
      </w:r>
    </w:p>
    <w:p w14:paraId="37D88F5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_Toc56446837 \h </w:instrText>
      </w:r>
      <w:r>
        <w:rPr>
          <w:noProof/>
        </w:rPr>
      </w:r>
      <w:r>
        <w:rPr>
          <w:noProof/>
        </w:rPr>
        <w:fldChar w:fldCharType="separate"/>
      </w:r>
      <w:r>
        <w:rPr>
          <w:noProof/>
        </w:rPr>
        <w:t>48</w:t>
      </w:r>
      <w:r>
        <w:rPr>
          <w:noProof/>
        </w:rPr>
        <w:fldChar w:fldCharType="end"/>
      </w:r>
    </w:p>
    <w:p w14:paraId="0A005CB8"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_Toc56446838 \h </w:instrText>
      </w:r>
      <w:r>
        <w:rPr>
          <w:noProof/>
        </w:rPr>
      </w:r>
      <w:r>
        <w:rPr>
          <w:noProof/>
        </w:rPr>
        <w:fldChar w:fldCharType="separate"/>
      </w:r>
      <w:r>
        <w:rPr>
          <w:noProof/>
        </w:rPr>
        <w:t>51</w:t>
      </w:r>
      <w:r>
        <w:rPr>
          <w:noProof/>
        </w:rPr>
        <w:fldChar w:fldCharType="end"/>
      </w:r>
    </w:p>
    <w:p w14:paraId="4AF1BD55"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_Toc56446839 \h </w:instrText>
      </w:r>
      <w:r>
        <w:rPr>
          <w:noProof/>
        </w:rPr>
      </w:r>
      <w:r>
        <w:rPr>
          <w:noProof/>
        </w:rPr>
        <w:fldChar w:fldCharType="separate"/>
      </w:r>
      <w:r>
        <w:rPr>
          <w:noProof/>
        </w:rPr>
        <w:t>53</w:t>
      </w:r>
      <w:r>
        <w:rPr>
          <w:noProof/>
        </w:rPr>
        <w:fldChar w:fldCharType="end"/>
      </w:r>
    </w:p>
    <w:p w14:paraId="36F9527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_Toc56446840 \h </w:instrText>
      </w:r>
      <w:r>
        <w:rPr>
          <w:noProof/>
        </w:rPr>
      </w:r>
      <w:r>
        <w:rPr>
          <w:noProof/>
        </w:rPr>
        <w:fldChar w:fldCharType="separate"/>
      </w:r>
      <w:r>
        <w:rPr>
          <w:noProof/>
        </w:rPr>
        <w:t>53</w:t>
      </w:r>
      <w:r>
        <w:rPr>
          <w:noProof/>
        </w:rPr>
        <w:fldChar w:fldCharType="end"/>
      </w:r>
    </w:p>
    <w:p w14:paraId="15DCE730" w14:textId="77777777" w:rsidR="004E40D5" w:rsidRDefault="004E40D5">
      <w:pPr>
        <w:pStyle w:val="21"/>
        <w:tabs>
          <w:tab w:val="right" w:leader="dot" w:pos="10054"/>
        </w:tabs>
        <w:rPr>
          <w:rFonts w:asciiTheme="minorHAnsi" w:eastAsiaTheme="minorEastAsia" w:hAnsiTheme="minorHAnsi" w:cstheme="minorBidi"/>
          <w:noProof/>
          <w:sz w:val="22"/>
          <w:szCs w:val="22"/>
        </w:rPr>
      </w:pPr>
      <w:r w:rsidRPr="002527B0">
        <w:rPr>
          <w:noProof/>
        </w:rPr>
        <w:t>Не указывается в отчетном квартале.</w:t>
      </w:r>
      <w:r>
        <w:rPr>
          <w:noProof/>
        </w:rPr>
        <w:tab/>
      </w:r>
      <w:r>
        <w:rPr>
          <w:noProof/>
        </w:rPr>
        <w:fldChar w:fldCharType="begin"/>
      </w:r>
      <w:r>
        <w:rPr>
          <w:noProof/>
        </w:rPr>
        <w:instrText xml:space="preserve"> PAGEREF _Toc56446841 \h </w:instrText>
      </w:r>
      <w:r>
        <w:rPr>
          <w:noProof/>
        </w:rPr>
      </w:r>
      <w:r>
        <w:rPr>
          <w:noProof/>
        </w:rPr>
        <w:fldChar w:fldCharType="separate"/>
      </w:r>
      <w:r>
        <w:rPr>
          <w:noProof/>
        </w:rPr>
        <w:t>53</w:t>
      </w:r>
      <w:r>
        <w:rPr>
          <w:noProof/>
        </w:rPr>
        <w:fldChar w:fldCharType="end"/>
      </w:r>
    </w:p>
    <w:p w14:paraId="569DD502"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_Toc56446842 \h </w:instrText>
      </w:r>
      <w:r>
        <w:rPr>
          <w:noProof/>
        </w:rPr>
      </w:r>
      <w:r>
        <w:rPr>
          <w:noProof/>
        </w:rPr>
        <w:fldChar w:fldCharType="separate"/>
      </w:r>
      <w:r>
        <w:rPr>
          <w:noProof/>
        </w:rPr>
        <w:t>56</w:t>
      </w:r>
      <w:r>
        <w:rPr>
          <w:noProof/>
        </w:rPr>
        <w:fldChar w:fldCharType="end"/>
      </w:r>
    </w:p>
    <w:p w14:paraId="00018CE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_Toc56446843 \h </w:instrText>
      </w:r>
      <w:r>
        <w:rPr>
          <w:noProof/>
        </w:rPr>
      </w:r>
      <w:r>
        <w:rPr>
          <w:noProof/>
        </w:rPr>
        <w:fldChar w:fldCharType="separate"/>
      </w:r>
      <w:r>
        <w:rPr>
          <w:noProof/>
        </w:rPr>
        <w:t>56</w:t>
      </w:r>
      <w:r>
        <w:rPr>
          <w:noProof/>
        </w:rPr>
        <w:fldChar w:fldCharType="end"/>
      </w:r>
    </w:p>
    <w:p w14:paraId="5686AE2A"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_Toc56446844 \h </w:instrText>
      </w:r>
      <w:r>
        <w:rPr>
          <w:noProof/>
        </w:rPr>
      </w:r>
      <w:r>
        <w:rPr>
          <w:noProof/>
        </w:rPr>
        <w:fldChar w:fldCharType="separate"/>
      </w:r>
      <w:r>
        <w:rPr>
          <w:noProof/>
        </w:rPr>
        <w:t>56</w:t>
      </w:r>
      <w:r>
        <w:rPr>
          <w:noProof/>
        </w:rPr>
        <w:fldChar w:fldCharType="end"/>
      </w:r>
    </w:p>
    <w:p w14:paraId="07D468F7"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_Toc56446845 \h </w:instrText>
      </w:r>
      <w:r>
        <w:rPr>
          <w:noProof/>
        </w:rPr>
      </w:r>
      <w:r>
        <w:rPr>
          <w:noProof/>
        </w:rPr>
        <w:fldChar w:fldCharType="separate"/>
      </w:r>
      <w:r>
        <w:rPr>
          <w:noProof/>
        </w:rPr>
        <w:t>56</w:t>
      </w:r>
      <w:r>
        <w:rPr>
          <w:noProof/>
        </w:rPr>
        <w:fldChar w:fldCharType="end"/>
      </w:r>
    </w:p>
    <w:p w14:paraId="7ACB75B0"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_Toc56446846 \h </w:instrText>
      </w:r>
      <w:r>
        <w:rPr>
          <w:noProof/>
        </w:rPr>
      </w:r>
      <w:r>
        <w:rPr>
          <w:noProof/>
        </w:rPr>
        <w:fldChar w:fldCharType="separate"/>
      </w:r>
      <w:r>
        <w:rPr>
          <w:noProof/>
        </w:rPr>
        <w:t>56</w:t>
      </w:r>
      <w:r>
        <w:rPr>
          <w:noProof/>
        </w:rPr>
        <w:fldChar w:fldCharType="end"/>
      </w:r>
    </w:p>
    <w:p w14:paraId="6A6ED659" w14:textId="77777777" w:rsidR="004E40D5" w:rsidRDefault="004E40D5">
      <w:pPr>
        <w:pStyle w:val="11"/>
        <w:tabs>
          <w:tab w:val="right" w:leader="dot" w:pos="10054"/>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_Toc56446847 \h </w:instrText>
      </w:r>
      <w:r>
        <w:rPr>
          <w:noProof/>
        </w:rPr>
      </w:r>
      <w:r>
        <w:rPr>
          <w:noProof/>
        </w:rPr>
        <w:fldChar w:fldCharType="separate"/>
      </w:r>
      <w:r>
        <w:rPr>
          <w:noProof/>
        </w:rPr>
        <w:t>56</w:t>
      </w:r>
      <w:r>
        <w:rPr>
          <w:noProof/>
        </w:rPr>
        <w:fldChar w:fldCharType="end"/>
      </w:r>
    </w:p>
    <w:p w14:paraId="3922067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_Toc56446848 \h </w:instrText>
      </w:r>
      <w:r>
        <w:rPr>
          <w:noProof/>
        </w:rPr>
      </w:r>
      <w:r>
        <w:rPr>
          <w:noProof/>
        </w:rPr>
        <w:fldChar w:fldCharType="separate"/>
      </w:r>
      <w:r>
        <w:rPr>
          <w:noProof/>
        </w:rPr>
        <w:t>56</w:t>
      </w:r>
      <w:r>
        <w:rPr>
          <w:noProof/>
        </w:rPr>
        <w:fldChar w:fldCharType="end"/>
      </w:r>
    </w:p>
    <w:p w14:paraId="695E35C1"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_Toc56446849 \h </w:instrText>
      </w:r>
      <w:r>
        <w:rPr>
          <w:noProof/>
        </w:rPr>
      </w:r>
      <w:r>
        <w:rPr>
          <w:noProof/>
        </w:rPr>
        <w:fldChar w:fldCharType="separate"/>
      </w:r>
      <w:r>
        <w:rPr>
          <w:noProof/>
        </w:rPr>
        <w:t>56</w:t>
      </w:r>
      <w:r>
        <w:rPr>
          <w:noProof/>
        </w:rPr>
        <w:fldChar w:fldCharType="end"/>
      </w:r>
    </w:p>
    <w:p w14:paraId="5E410DFE"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_Toc56446850 \h </w:instrText>
      </w:r>
      <w:r>
        <w:rPr>
          <w:noProof/>
        </w:rPr>
      </w:r>
      <w:r>
        <w:rPr>
          <w:noProof/>
        </w:rPr>
        <w:fldChar w:fldCharType="separate"/>
      </w:r>
      <w:r>
        <w:rPr>
          <w:noProof/>
        </w:rPr>
        <w:t>56</w:t>
      </w:r>
      <w:r>
        <w:rPr>
          <w:noProof/>
        </w:rPr>
        <w:fldChar w:fldCharType="end"/>
      </w:r>
    </w:p>
    <w:p w14:paraId="00C2C42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_Toc56446851 \h </w:instrText>
      </w:r>
      <w:r>
        <w:rPr>
          <w:noProof/>
        </w:rPr>
      </w:r>
      <w:r>
        <w:rPr>
          <w:noProof/>
        </w:rPr>
        <w:fldChar w:fldCharType="separate"/>
      </w:r>
      <w:r>
        <w:rPr>
          <w:noProof/>
        </w:rPr>
        <w:t>56</w:t>
      </w:r>
      <w:r>
        <w:rPr>
          <w:noProof/>
        </w:rPr>
        <w:fldChar w:fldCharType="end"/>
      </w:r>
    </w:p>
    <w:p w14:paraId="4AEC082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_Toc56446852 \h </w:instrText>
      </w:r>
      <w:r>
        <w:rPr>
          <w:noProof/>
        </w:rPr>
      </w:r>
      <w:r>
        <w:rPr>
          <w:noProof/>
        </w:rPr>
        <w:fldChar w:fldCharType="separate"/>
      </w:r>
      <w:r>
        <w:rPr>
          <w:noProof/>
        </w:rPr>
        <w:t>57</w:t>
      </w:r>
      <w:r>
        <w:rPr>
          <w:noProof/>
        </w:rPr>
        <w:fldChar w:fldCharType="end"/>
      </w:r>
    </w:p>
    <w:p w14:paraId="5C02716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_Toc56446853 \h </w:instrText>
      </w:r>
      <w:r>
        <w:rPr>
          <w:noProof/>
        </w:rPr>
      </w:r>
      <w:r>
        <w:rPr>
          <w:noProof/>
        </w:rPr>
        <w:fldChar w:fldCharType="separate"/>
      </w:r>
      <w:r>
        <w:rPr>
          <w:noProof/>
        </w:rPr>
        <w:t>59</w:t>
      </w:r>
      <w:r>
        <w:rPr>
          <w:noProof/>
        </w:rPr>
        <w:fldChar w:fldCharType="end"/>
      </w:r>
    </w:p>
    <w:p w14:paraId="64C6480C"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_Toc56446854 \h </w:instrText>
      </w:r>
      <w:r>
        <w:rPr>
          <w:noProof/>
        </w:rPr>
      </w:r>
      <w:r>
        <w:rPr>
          <w:noProof/>
        </w:rPr>
        <w:fldChar w:fldCharType="separate"/>
      </w:r>
      <w:r>
        <w:rPr>
          <w:noProof/>
        </w:rPr>
        <w:t>62</w:t>
      </w:r>
      <w:r>
        <w:rPr>
          <w:noProof/>
        </w:rPr>
        <w:fldChar w:fldCharType="end"/>
      </w:r>
    </w:p>
    <w:p w14:paraId="25C6F251"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_Toc56446855 \h </w:instrText>
      </w:r>
      <w:r>
        <w:rPr>
          <w:noProof/>
        </w:rPr>
      </w:r>
      <w:r>
        <w:rPr>
          <w:noProof/>
        </w:rPr>
        <w:fldChar w:fldCharType="separate"/>
      </w:r>
      <w:r>
        <w:rPr>
          <w:noProof/>
        </w:rPr>
        <w:t>62</w:t>
      </w:r>
      <w:r>
        <w:rPr>
          <w:noProof/>
        </w:rPr>
        <w:fldChar w:fldCharType="end"/>
      </w:r>
    </w:p>
    <w:p w14:paraId="5C4ACDD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_Toc56446856 \h </w:instrText>
      </w:r>
      <w:r>
        <w:rPr>
          <w:noProof/>
        </w:rPr>
      </w:r>
      <w:r>
        <w:rPr>
          <w:noProof/>
        </w:rPr>
        <w:fldChar w:fldCharType="separate"/>
      </w:r>
      <w:r>
        <w:rPr>
          <w:noProof/>
        </w:rPr>
        <w:t>62</w:t>
      </w:r>
      <w:r>
        <w:rPr>
          <w:noProof/>
        </w:rPr>
        <w:fldChar w:fldCharType="end"/>
      </w:r>
    </w:p>
    <w:p w14:paraId="3CC87938"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_Toc56446857 \h </w:instrText>
      </w:r>
      <w:r>
        <w:rPr>
          <w:noProof/>
        </w:rPr>
      </w:r>
      <w:r>
        <w:rPr>
          <w:noProof/>
        </w:rPr>
        <w:fldChar w:fldCharType="separate"/>
      </w:r>
      <w:r>
        <w:rPr>
          <w:noProof/>
        </w:rPr>
        <w:t>62</w:t>
      </w:r>
      <w:r>
        <w:rPr>
          <w:noProof/>
        </w:rPr>
        <w:fldChar w:fldCharType="end"/>
      </w:r>
    </w:p>
    <w:p w14:paraId="71DF1C54"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_Toc56446858 \h </w:instrText>
      </w:r>
      <w:r>
        <w:rPr>
          <w:noProof/>
        </w:rPr>
      </w:r>
      <w:r>
        <w:rPr>
          <w:noProof/>
        </w:rPr>
        <w:fldChar w:fldCharType="separate"/>
      </w:r>
      <w:r>
        <w:rPr>
          <w:noProof/>
        </w:rPr>
        <w:t>63</w:t>
      </w:r>
      <w:r>
        <w:rPr>
          <w:noProof/>
        </w:rPr>
        <w:fldChar w:fldCharType="end"/>
      </w:r>
    </w:p>
    <w:p w14:paraId="174EAB31"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 xml:space="preserve">8.4. </w:t>
      </w:r>
      <w:proofErr w:type="gramStart"/>
      <w:r>
        <w:rPr>
          <w:noProof/>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_Toc56446859 \h </w:instrText>
      </w:r>
      <w:r>
        <w:rPr>
          <w:noProof/>
        </w:rPr>
      </w:r>
      <w:r>
        <w:rPr>
          <w:noProof/>
        </w:rPr>
        <w:fldChar w:fldCharType="separate"/>
      </w:r>
      <w:r>
        <w:rPr>
          <w:noProof/>
        </w:rPr>
        <w:t>63</w:t>
      </w:r>
      <w:r>
        <w:rPr>
          <w:noProof/>
        </w:rPr>
        <w:fldChar w:fldCharType="end"/>
      </w:r>
      <w:proofErr w:type="gramEnd"/>
    </w:p>
    <w:p w14:paraId="400A4733"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lastRenderedPageBreak/>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_Toc56446860 \h </w:instrText>
      </w:r>
      <w:r>
        <w:rPr>
          <w:noProof/>
        </w:rPr>
      </w:r>
      <w:r>
        <w:rPr>
          <w:noProof/>
        </w:rPr>
        <w:fldChar w:fldCharType="separate"/>
      </w:r>
      <w:r>
        <w:rPr>
          <w:noProof/>
        </w:rPr>
        <w:t>63</w:t>
      </w:r>
      <w:r>
        <w:rPr>
          <w:noProof/>
        </w:rPr>
        <w:fldChar w:fldCharType="end"/>
      </w:r>
    </w:p>
    <w:p w14:paraId="655A458B"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_Toc56446861 \h </w:instrText>
      </w:r>
      <w:r>
        <w:rPr>
          <w:noProof/>
        </w:rPr>
      </w:r>
      <w:r>
        <w:rPr>
          <w:noProof/>
        </w:rPr>
        <w:fldChar w:fldCharType="separate"/>
      </w:r>
      <w:r>
        <w:rPr>
          <w:noProof/>
        </w:rPr>
        <w:t>63</w:t>
      </w:r>
      <w:r>
        <w:rPr>
          <w:noProof/>
        </w:rPr>
        <w:fldChar w:fldCharType="end"/>
      </w:r>
    </w:p>
    <w:p w14:paraId="532AD36A"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_Toc56446862 \h </w:instrText>
      </w:r>
      <w:r>
        <w:rPr>
          <w:noProof/>
        </w:rPr>
      </w:r>
      <w:r>
        <w:rPr>
          <w:noProof/>
        </w:rPr>
        <w:fldChar w:fldCharType="separate"/>
      </w:r>
      <w:r>
        <w:rPr>
          <w:noProof/>
        </w:rPr>
        <w:t>63</w:t>
      </w:r>
      <w:r>
        <w:rPr>
          <w:noProof/>
        </w:rPr>
        <w:fldChar w:fldCharType="end"/>
      </w:r>
    </w:p>
    <w:p w14:paraId="2CFD7542"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_Toc56446863 \h </w:instrText>
      </w:r>
      <w:r>
        <w:rPr>
          <w:noProof/>
        </w:rPr>
      </w:r>
      <w:r>
        <w:rPr>
          <w:noProof/>
        </w:rPr>
        <w:fldChar w:fldCharType="separate"/>
      </w:r>
      <w:r>
        <w:rPr>
          <w:noProof/>
        </w:rPr>
        <w:t>63</w:t>
      </w:r>
      <w:r>
        <w:rPr>
          <w:noProof/>
        </w:rPr>
        <w:fldChar w:fldCharType="end"/>
      </w:r>
    </w:p>
    <w:p w14:paraId="12882019"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 xml:space="preserve">8.7. </w:t>
      </w:r>
      <w:proofErr w:type="gramStart"/>
      <w:r>
        <w:rPr>
          <w:noProof/>
        </w:rPr>
        <w:t>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_Toc56446864 \h </w:instrText>
      </w:r>
      <w:r>
        <w:rPr>
          <w:noProof/>
        </w:rPr>
      </w:r>
      <w:r>
        <w:rPr>
          <w:noProof/>
        </w:rPr>
        <w:fldChar w:fldCharType="separate"/>
      </w:r>
      <w:r>
        <w:rPr>
          <w:noProof/>
        </w:rPr>
        <w:t>63</w:t>
      </w:r>
      <w:r>
        <w:rPr>
          <w:noProof/>
        </w:rPr>
        <w:fldChar w:fldCharType="end"/>
      </w:r>
      <w:proofErr w:type="gramEnd"/>
    </w:p>
    <w:p w14:paraId="0B441EA0"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_Toc56446865 \h </w:instrText>
      </w:r>
      <w:r>
        <w:rPr>
          <w:noProof/>
        </w:rPr>
      </w:r>
      <w:r>
        <w:rPr>
          <w:noProof/>
        </w:rPr>
        <w:fldChar w:fldCharType="separate"/>
      </w:r>
      <w:r>
        <w:rPr>
          <w:noProof/>
        </w:rPr>
        <w:t>63</w:t>
      </w:r>
      <w:r>
        <w:rPr>
          <w:noProof/>
        </w:rPr>
        <w:fldChar w:fldCharType="end"/>
      </w:r>
    </w:p>
    <w:p w14:paraId="4F5794CD" w14:textId="77777777" w:rsidR="004E40D5" w:rsidRDefault="004E40D5">
      <w:pPr>
        <w:pStyle w:val="21"/>
        <w:tabs>
          <w:tab w:val="right" w:leader="dot" w:pos="10054"/>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_Toc56446866 \h </w:instrText>
      </w:r>
      <w:r>
        <w:rPr>
          <w:noProof/>
        </w:rPr>
      </w:r>
      <w:r>
        <w:rPr>
          <w:noProof/>
        </w:rPr>
        <w:fldChar w:fldCharType="separate"/>
      </w:r>
      <w:r>
        <w:rPr>
          <w:noProof/>
        </w:rPr>
        <w:t>63</w:t>
      </w:r>
      <w:r>
        <w:rPr>
          <w:noProof/>
        </w:rPr>
        <w:fldChar w:fldCharType="end"/>
      </w:r>
    </w:p>
    <w:p w14:paraId="127ABB6F" w14:textId="77777777" w:rsidR="00E779A3" w:rsidRDefault="007754B9">
      <w:pPr>
        <w:pStyle w:val="1"/>
      </w:pPr>
      <w:r>
        <w:fldChar w:fldCharType="end"/>
      </w:r>
      <w:r w:rsidR="00E779A3">
        <w:br w:type="page"/>
      </w:r>
      <w:bookmarkStart w:id="2" w:name="_Toc482629155"/>
      <w:bookmarkStart w:id="3" w:name="_Toc56446776"/>
      <w:r w:rsidR="00E779A3">
        <w:lastRenderedPageBreak/>
        <w:t>Введение</w:t>
      </w:r>
      <w:bookmarkEnd w:id="2"/>
      <w:bookmarkEnd w:id="3"/>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4" w:name="_Toc482629156"/>
      <w:bookmarkStart w:id="5" w:name="_Toc56446777"/>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4"/>
      <w:bookmarkEnd w:id="5"/>
    </w:p>
    <w:p w14:paraId="0950E9B9" w14:textId="77777777" w:rsidR="00E779A3" w:rsidRPr="00CF3608" w:rsidRDefault="00E779A3">
      <w:pPr>
        <w:pStyle w:val="2"/>
      </w:pPr>
      <w:bookmarkStart w:id="6" w:name="_Toc482629157"/>
      <w:bookmarkStart w:id="7" w:name="_Toc56446778"/>
      <w:r w:rsidRPr="00CF3608">
        <w:t>1.1. Сведения о банковских счетах эмитента</w:t>
      </w:r>
      <w:bookmarkEnd w:id="6"/>
      <w:bookmarkEnd w:id="7"/>
    </w:p>
    <w:p w14:paraId="610ABCCA" w14:textId="77777777" w:rsidR="001E7772" w:rsidRPr="003F7264" w:rsidRDefault="001E7772" w:rsidP="001E7772">
      <w:r w:rsidRPr="00CF3608">
        <w:t>Изменения в составе информации настоящего пункта в</w:t>
      </w:r>
      <w:r w:rsidRPr="003F7264">
        <w:t xml:space="preserve"> отчетном квартале не происходили.</w:t>
      </w:r>
    </w:p>
    <w:p w14:paraId="2E0F6B8A" w14:textId="77777777" w:rsidR="009A2C2B" w:rsidRPr="00D85C3D" w:rsidRDefault="009A2C2B" w:rsidP="00D85C3D"/>
    <w:p w14:paraId="5F30384D" w14:textId="77777777" w:rsidR="00E779A3" w:rsidRDefault="00E779A3">
      <w:pPr>
        <w:pStyle w:val="2"/>
      </w:pPr>
      <w:bookmarkStart w:id="8" w:name="_Toc482629158"/>
      <w:bookmarkStart w:id="9" w:name="_Toc56446779"/>
      <w:r w:rsidRPr="0057112C">
        <w:t>1.2. Сведения об аудиторе (аудиторах) эмитента</w:t>
      </w:r>
      <w:bookmarkEnd w:id="8"/>
      <w:bookmarkEnd w:id="9"/>
    </w:p>
    <w:p w14:paraId="15C44C9B" w14:textId="77777777" w:rsidR="00653D8B" w:rsidRDefault="00653D8B" w:rsidP="00653D8B">
      <w:pPr>
        <w:ind w:left="200"/>
        <w:jc w:val="both"/>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14:paraId="26BB8870" w14:textId="77777777" w:rsidR="00653D8B" w:rsidRDefault="00653D8B" w:rsidP="00653D8B">
      <w:pPr>
        <w:jc w:val="both"/>
      </w:pPr>
    </w:p>
    <w:p w14:paraId="036DF806" w14:textId="77777777" w:rsidR="00653D8B" w:rsidRPr="005213C2" w:rsidRDefault="00653D8B" w:rsidP="00653D8B">
      <w:pPr>
        <w:jc w:val="both"/>
        <w:rPr>
          <w:b/>
          <w:bCs/>
          <w:i/>
          <w:iCs/>
        </w:rPr>
      </w:pPr>
      <w:r w:rsidRPr="005213C2">
        <w:t>Полное фирменное наименование:</w:t>
      </w:r>
      <w:r w:rsidRPr="005213C2">
        <w:rPr>
          <w:b/>
          <w:bCs/>
          <w:i/>
          <w:iCs/>
        </w:rPr>
        <w:t xml:space="preserve"> Общество с ограниченной ответственностью Аудиторская компания «А.Д.Е. Аудит»</w:t>
      </w:r>
    </w:p>
    <w:p w14:paraId="2CD0AEA9" w14:textId="77777777" w:rsidR="00653D8B" w:rsidRPr="005213C2" w:rsidRDefault="00653D8B" w:rsidP="00653D8B">
      <w:pPr>
        <w:jc w:val="both"/>
        <w:rPr>
          <w:b/>
          <w:bCs/>
          <w:i/>
          <w:iCs/>
        </w:rPr>
      </w:pPr>
      <w:r w:rsidRPr="005213C2">
        <w:t>Сокращенное фирменное наименование:</w:t>
      </w:r>
      <w:r w:rsidRPr="005213C2">
        <w:rPr>
          <w:b/>
          <w:bCs/>
          <w:i/>
          <w:iCs/>
        </w:rPr>
        <w:t xml:space="preserve"> ООО «А.Д.Е. Аудит»</w:t>
      </w:r>
    </w:p>
    <w:p w14:paraId="5CC950E0" w14:textId="72DDD8D1" w:rsidR="00653D8B" w:rsidRPr="00653D8B" w:rsidRDefault="00653D8B" w:rsidP="00653D8B">
      <w:pPr>
        <w:jc w:val="both"/>
        <w:rPr>
          <w:b/>
          <w:bCs/>
          <w:i/>
          <w:iCs/>
        </w:rPr>
      </w:pPr>
      <w:r w:rsidRPr="005213C2">
        <w:t xml:space="preserve">Место нахождения: </w:t>
      </w:r>
      <w:r w:rsidRPr="005213C2">
        <w:rPr>
          <w:b/>
          <w:i/>
        </w:rPr>
        <w:t xml:space="preserve">109028, Москва, </w:t>
      </w:r>
      <w:proofErr w:type="spellStart"/>
      <w:r w:rsidRPr="005213C2">
        <w:rPr>
          <w:b/>
          <w:i/>
        </w:rPr>
        <w:t>Хохловский</w:t>
      </w:r>
      <w:proofErr w:type="spellEnd"/>
      <w:r w:rsidRPr="005213C2">
        <w:rPr>
          <w:b/>
          <w:i/>
        </w:rPr>
        <w:t xml:space="preserve"> переулок, д.16</w:t>
      </w:r>
      <w:r w:rsidRPr="005213C2">
        <w:rPr>
          <w:b/>
          <w:bCs/>
          <w:i/>
          <w:iCs/>
        </w:rPr>
        <w:t>, стр.1</w:t>
      </w:r>
      <w:r>
        <w:rPr>
          <w:b/>
          <w:bCs/>
          <w:i/>
          <w:iCs/>
        </w:rPr>
        <w:t xml:space="preserve">, этаж 2, помещения </w:t>
      </w:r>
      <w:r w:rsidRPr="00653D8B">
        <w:rPr>
          <w:b/>
          <w:bCs/>
          <w:i/>
          <w:iCs/>
        </w:rPr>
        <w:t xml:space="preserve"> 20-23, 25-27</w:t>
      </w:r>
      <w:r>
        <w:rPr>
          <w:b/>
          <w:bCs/>
          <w:i/>
          <w:iCs/>
        </w:rPr>
        <w:t>.</w:t>
      </w:r>
    </w:p>
    <w:p w14:paraId="32308628" w14:textId="77777777" w:rsidR="00653D8B" w:rsidRPr="005213C2" w:rsidRDefault="00653D8B" w:rsidP="00653D8B">
      <w:pPr>
        <w:jc w:val="both"/>
      </w:pPr>
      <w:r w:rsidRPr="005213C2">
        <w:t>ИНН:</w:t>
      </w:r>
      <w:r w:rsidRPr="005213C2">
        <w:rPr>
          <w:b/>
          <w:bCs/>
          <w:i/>
          <w:iCs/>
        </w:rPr>
        <w:t xml:space="preserve"> 7722740945</w:t>
      </w:r>
    </w:p>
    <w:p w14:paraId="0A976BC6" w14:textId="77777777" w:rsidR="00653D8B" w:rsidRPr="005213C2" w:rsidRDefault="00653D8B" w:rsidP="00653D8B">
      <w:pPr>
        <w:jc w:val="both"/>
      </w:pPr>
      <w:r w:rsidRPr="005213C2">
        <w:t>ОГРН:</w:t>
      </w:r>
      <w:r w:rsidRPr="005213C2">
        <w:rPr>
          <w:b/>
          <w:bCs/>
          <w:i/>
          <w:iCs/>
        </w:rPr>
        <w:t xml:space="preserve"> 1117746158507</w:t>
      </w:r>
    </w:p>
    <w:p w14:paraId="6E0E4A17" w14:textId="77777777" w:rsidR="00653D8B" w:rsidRPr="005213C2" w:rsidRDefault="00653D8B" w:rsidP="00653D8B">
      <w:pPr>
        <w:jc w:val="both"/>
      </w:pPr>
      <w:r w:rsidRPr="005213C2">
        <w:t>Телефон:</w:t>
      </w:r>
      <w:r w:rsidRPr="005213C2">
        <w:rPr>
          <w:b/>
          <w:bCs/>
          <w:i/>
          <w:iCs/>
        </w:rPr>
        <w:t xml:space="preserve"> +7 (495) 984 75 90</w:t>
      </w:r>
    </w:p>
    <w:p w14:paraId="353D5947" w14:textId="77777777" w:rsidR="00653D8B" w:rsidRPr="005213C2" w:rsidRDefault="00653D8B" w:rsidP="00653D8B">
      <w:pPr>
        <w:jc w:val="both"/>
        <w:rPr>
          <w:b/>
          <w:bCs/>
          <w:i/>
          <w:iCs/>
        </w:rPr>
      </w:pPr>
      <w:r w:rsidRPr="005213C2">
        <w:t>Факс:</w:t>
      </w:r>
      <w:r w:rsidRPr="005213C2">
        <w:rPr>
          <w:b/>
          <w:bCs/>
          <w:i/>
          <w:iCs/>
        </w:rPr>
        <w:t xml:space="preserve"> +7 (495) 984 75 90</w:t>
      </w:r>
    </w:p>
    <w:p w14:paraId="0D96DB7A" w14:textId="77777777" w:rsidR="00653D8B" w:rsidRPr="00724370" w:rsidRDefault="00653D8B" w:rsidP="00653D8B">
      <w:pPr>
        <w:jc w:val="both"/>
      </w:pPr>
      <w:r w:rsidRPr="005213C2">
        <w:t>Адрес электронной почты:</w:t>
      </w:r>
      <w:r w:rsidRPr="00724370">
        <w:rPr>
          <w:b/>
          <w:bCs/>
          <w:i/>
          <w:iCs/>
        </w:rPr>
        <w:t xml:space="preserve"> </w:t>
      </w:r>
      <w:r w:rsidRPr="00C9064C">
        <w:rPr>
          <w:b/>
          <w:bCs/>
          <w:i/>
          <w:iCs/>
        </w:rPr>
        <w:t>victor.smirnov@ade-solutions.com</w:t>
      </w:r>
    </w:p>
    <w:p w14:paraId="6F6E9343" w14:textId="77777777" w:rsidR="00653D8B" w:rsidRDefault="00653D8B" w:rsidP="00653D8B">
      <w:pPr>
        <w:spacing w:before="0" w:after="0"/>
        <w:ind w:left="198"/>
        <w:jc w:val="both"/>
      </w:pPr>
    </w:p>
    <w:p w14:paraId="0014572C" w14:textId="77777777" w:rsidR="00653D8B" w:rsidRDefault="00653D8B" w:rsidP="00653D8B">
      <w:pPr>
        <w:spacing w:before="0" w:after="0"/>
        <w:jc w:val="both"/>
      </w:pPr>
      <w:r w:rsidRPr="00EA79C9">
        <w:t>Данные о саморегулируемой организац</w:t>
      </w:r>
      <w:proofErr w:type="gramStart"/>
      <w:r w:rsidRPr="00EA79C9">
        <w:t>ии ау</w:t>
      </w:r>
      <w:proofErr w:type="gramEnd"/>
      <w:r w:rsidRPr="00EA79C9">
        <w:t>диторов, членом которой является (являлся, являлась) аудитор (аудиторская организация) эмитента:</w:t>
      </w:r>
      <w:r>
        <w:t xml:space="preserve"> </w:t>
      </w:r>
    </w:p>
    <w:p w14:paraId="2760E0C4" w14:textId="77777777" w:rsidR="00653D8B" w:rsidRPr="00EA79C9" w:rsidRDefault="00653D8B" w:rsidP="00653D8B">
      <w:pPr>
        <w:spacing w:before="0" w:after="0"/>
        <w:jc w:val="both"/>
        <w:rPr>
          <w:b/>
          <w:bCs/>
          <w:i/>
          <w:iCs/>
        </w:rPr>
      </w:pPr>
      <w:r w:rsidRPr="00EA79C9">
        <w:t>Полное наименование:</w:t>
      </w:r>
      <w:r w:rsidRPr="00EA79C9">
        <w:rPr>
          <w:b/>
          <w:bCs/>
          <w:i/>
          <w:iCs/>
        </w:rPr>
        <w:t xml:space="preserve"> саморегулируемая организация аудиторов Ассоциация «Содружество»</w:t>
      </w:r>
    </w:p>
    <w:p w14:paraId="4A9B985E" w14:textId="77777777" w:rsidR="00653D8B" w:rsidRPr="00EA79C9" w:rsidRDefault="00653D8B" w:rsidP="00653D8B">
      <w:pPr>
        <w:spacing w:before="0" w:after="0"/>
        <w:jc w:val="both"/>
        <w:rPr>
          <w:b/>
          <w:bCs/>
          <w:i/>
          <w:iCs/>
        </w:rPr>
      </w:pPr>
      <w:r w:rsidRPr="00EA79C9">
        <w:t>Место нахождения</w:t>
      </w:r>
      <w:r w:rsidRPr="00EA79C9">
        <w:rPr>
          <w:bCs/>
          <w:iCs/>
        </w:rPr>
        <w:t xml:space="preserve">:  </w:t>
      </w:r>
      <w:r w:rsidRPr="00EA79C9">
        <w:rPr>
          <w:b/>
          <w:bCs/>
          <w:i/>
          <w:iCs/>
        </w:rPr>
        <w:t>119192, г. Москва, Мичуринский проспект, дом 21, корпус 4.</w:t>
      </w:r>
    </w:p>
    <w:p w14:paraId="4E313B78" w14:textId="77777777" w:rsidR="00653D8B" w:rsidRPr="00EA79C9" w:rsidRDefault="00653D8B" w:rsidP="00653D8B">
      <w:pPr>
        <w:spacing w:before="0" w:after="0"/>
        <w:jc w:val="both"/>
      </w:pPr>
      <w:r w:rsidRPr="00EA79C9">
        <w:t xml:space="preserve">Дополнительная информация: </w:t>
      </w:r>
      <w:r w:rsidRPr="00EA79C9">
        <w:rPr>
          <w:b/>
          <w:bCs/>
          <w:i/>
          <w:iCs/>
        </w:rPr>
        <w:t xml:space="preserve">членство в саморегулируемой организации: саморегулируемая организация аудиторов Ассоциация «Содружество» основной регистрационный номер записи 12006093587. </w:t>
      </w:r>
    </w:p>
    <w:p w14:paraId="51C344F5" w14:textId="77777777" w:rsidR="00653D8B" w:rsidRPr="00FE4564" w:rsidRDefault="00653D8B" w:rsidP="00653D8B">
      <w:pPr>
        <w:spacing w:before="0" w:after="0"/>
        <w:jc w:val="both"/>
        <w:rPr>
          <w:b/>
          <w:bCs/>
          <w:i/>
          <w:iCs/>
        </w:rPr>
      </w:pPr>
    </w:p>
    <w:p w14:paraId="4B394717" w14:textId="77777777" w:rsidR="00653D8B" w:rsidRPr="00724370" w:rsidRDefault="00653D8B" w:rsidP="00653D8B">
      <w:pPr>
        <w:jc w:val="both"/>
      </w:pPr>
      <w:r w:rsidRPr="00724370">
        <w:t>Отчетный год (годы) из числа последних пяти завершенных отчетных лет и текущего года, за который (за которые) аудитором (аудиторской организацией) проводилась (будет проводиться) независимая проверка отчетности эмитента:</w:t>
      </w:r>
    </w:p>
    <w:tbl>
      <w:tblPr>
        <w:tblW w:w="5333" w:type="dxa"/>
        <w:tblInd w:w="214" w:type="dxa"/>
        <w:tblLayout w:type="fixed"/>
        <w:tblCellMar>
          <w:left w:w="72" w:type="dxa"/>
          <w:right w:w="72" w:type="dxa"/>
        </w:tblCellMar>
        <w:tblLook w:val="0000" w:firstRow="0" w:lastRow="0" w:firstColumn="0" w:lastColumn="0" w:noHBand="0" w:noVBand="0"/>
      </w:tblPr>
      <w:tblGrid>
        <w:gridCol w:w="2813"/>
        <w:gridCol w:w="2520"/>
      </w:tblGrid>
      <w:tr w:rsidR="00653D8B" w:rsidRPr="00724370" w14:paraId="22A487FC" w14:textId="77777777" w:rsidTr="00867C9C">
        <w:trPr>
          <w:trHeight w:val="773"/>
        </w:trPr>
        <w:tc>
          <w:tcPr>
            <w:tcW w:w="2813" w:type="dxa"/>
            <w:tcBorders>
              <w:top w:val="double" w:sz="6" w:space="0" w:color="auto"/>
              <w:left w:val="double" w:sz="6" w:space="0" w:color="auto"/>
              <w:bottom w:val="single" w:sz="6" w:space="0" w:color="auto"/>
              <w:right w:val="single" w:sz="6" w:space="0" w:color="auto"/>
            </w:tcBorders>
          </w:tcPr>
          <w:p w14:paraId="6F692042" w14:textId="77777777" w:rsidR="00653D8B" w:rsidRPr="00724370" w:rsidRDefault="00653D8B" w:rsidP="00653D8B">
            <w:pPr>
              <w:jc w:val="both"/>
            </w:pPr>
            <w:r w:rsidRPr="00724370">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14:paraId="2F077B30" w14:textId="77777777" w:rsidR="00653D8B" w:rsidRPr="00724370" w:rsidRDefault="00653D8B" w:rsidP="00653D8B">
            <w:pPr>
              <w:jc w:val="both"/>
            </w:pPr>
            <w:r w:rsidRPr="00724370">
              <w:t xml:space="preserve">Консолидированная финансовая отчетность, </w:t>
            </w:r>
          </w:p>
          <w:p w14:paraId="4D0DB9FA" w14:textId="77777777" w:rsidR="00653D8B" w:rsidRPr="00724370" w:rsidRDefault="00653D8B" w:rsidP="00653D8B">
            <w:pPr>
              <w:jc w:val="both"/>
            </w:pPr>
            <w:r w:rsidRPr="00724370">
              <w:t>год</w:t>
            </w:r>
          </w:p>
        </w:tc>
      </w:tr>
      <w:tr w:rsidR="00653D8B" w:rsidRPr="00724370" w14:paraId="08589631" w14:textId="77777777" w:rsidTr="00867C9C">
        <w:tc>
          <w:tcPr>
            <w:tcW w:w="2813" w:type="dxa"/>
            <w:tcBorders>
              <w:top w:val="single" w:sz="6" w:space="0" w:color="auto"/>
              <w:left w:val="double" w:sz="6" w:space="0" w:color="auto"/>
              <w:bottom w:val="single" w:sz="6" w:space="0" w:color="auto"/>
              <w:right w:val="single" w:sz="6" w:space="0" w:color="auto"/>
            </w:tcBorders>
          </w:tcPr>
          <w:p w14:paraId="1D01920F" w14:textId="77777777" w:rsidR="00653D8B" w:rsidRPr="00724370" w:rsidRDefault="00653D8B" w:rsidP="00653D8B">
            <w:pPr>
              <w:jc w:val="center"/>
            </w:pPr>
            <w:r w:rsidRPr="00724370">
              <w:t>-</w:t>
            </w:r>
          </w:p>
        </w:tc>
        <w:tc>
          <w:tcPr>
            <w:tcW w:w="2520" w:type="dxa"/>
            <w:tcBorders>
              <w:top w:val="single" w:sz="6" w:space="0" w:color="auto"/>
              <w:left w:val="single" w:sz="6" w:space="0" w:color="auto"/>
              <w:bottom w:val="single" w:sz="6" w:space="0" w:color="auto"/>
              <w:right w:val="single" w:sz="6" w:space="0" w:color="auto"/>
            </w:tcBorders>
          </w:tcPr>
          <w:p w14:paraId="604D162D" w14:textId="77777777" w:rsidR="00653D8B" w:rsidRPr="00724370" w:rsidRDefault="00653D8B" w:rsidP="00653D8B">
            <w:pPr>
              <w:ind w:left="720"/>
            </w:pPr>
            <w:r w:rsidRPr="00724370">
              <w:t>2015</w:t>
            </w:r>
          </w:p>
        </w:tc>
      </w:tr>
      <w:tr w:rsidR="00653D8B" w:rsidRPr="00724370" w14:paraId="3ECDAA8A" w14:textId="77777777" w:rsidTr="00867C9C">
        <w:tc>
          <w:tcPr>
            <w:tcW w:w="2813" w:type="dxa"/>
            <w:tcBorders>
              <w:top w:val="single" w:sz="6" w:space="0" w:color="auto"/>
              <w:left w:val="double" w:sz="6" w:space="0" w:color="auto"/>
              <w:bottom w:val="single" w:sz="6" w:space="0" w:color="auto"/>
              <w:right w:val="single" w:sz="6" w:space="0" w:color="auto"/>
            </w:tcBorders>
          </w:tcPr>
          <w:p w14:paraId="4986811C" w14:textId="77777777" w:rsidR="00653D8B" w:rsidRPr="00902DFC" w:rsidRDefault="00653D8B" w:rsidP="00653D8B">
            <w:pPr>
              <w:jc w:val="center"/>
            </w:pPr>
            <w:r w:rsidRPr="00902DFC">
              <w:t>-</w:t>
            </w:r>
          </w:p>
        </w:tc>
        <w:tc>
          <w:tcPr>
            <w:tcW w:w="2520" w:type="dxa"/>
            <w:tcBorders>
              <w:top w:val="single" w:sz="6" w:space="0" w:color="auto"/>
              <w:left w:val="single" w:sz="6" w:space="0" w:color="auto"/>
              <w:bottom w:val="single" w:sz="6" w:space="0" w:color="auto"/>
              <w:right w:val="single" w:sz="6" w:space="0" w:color="auto"/>
            </w:tcBorders>
          </w:tcPr>
          <w:p w14:paraId="4813E890" w14:textId="77777777" w:rsidR="00653D8B" w:rsidRPr="00902DFC" w:rsidRDefault="00653D8B" w:rsidP="00653D8B">
            <w:pPr>
              <w:ind w:left="720"/>
            </w:pPr>
            <w:r w:rsidRPr="00902DFC">
              <w:t>2016</w:t>
            </w:r>
          </w:p>
        </w:tc>
      </w:tr>
      <w:tr w:rsidR="00653D8B" w:rsidRPr="00724370" w14:paraId="3D70B2EF" w14:textId="77777777" w:rsidTr="00867C9C">
        <w:tc>
          <w:tcPr>
            <w:tcW w:w="2813" w:type="dxa"/>
            <w:tcBorders>
              <w:top w:val="single" w:sz="6" w:space="0" w:color="auto"/>
              <w:left w:val="double" w:sz="6" w:space="0" w:color="auto"/>
              <w:bottom w:val="single" w:sz="6" w:space="0" w:color="auto"/>
              <w:right w:val="single" w:sz="6" w:space="0" w:color="auto"/>
            </w:tcBorders>
          </w:tcPr>
          <w:p w14:paraId="73143BE2" w14:textId="77777777" w:rsidR="00653D8B" w:rsidRPr="00902DFC" w:rsidRDefault="00653D8B" w:rsidP="00653D8B">
            <w:pPr>
              <w:jc w:val="center"/>
            </w:pPr>
            <w:r>
              <w:t>2017</w:t>
            </w:r>
          </w:p>
        </w:tc>
        <w:tc>
          <w:tcPr>
            <w:tcW w:w="2520" w:type="dxa"/>
            <w:tcBorders>
              <w:top w:val="single" w:sz="6" w:space="0" w:color="auto"/>
              <w:left w:val="single" w:sz="6" w:space="0" w:color="auto"/>
              <w:bottom w:val="single" w:sz="6" w:space="0" w:color="auto"/>
              <w:right w:val="single" w:sz="6" w:space="0" w:color="auto"/>
            </w:tcBorders>
          </w:tcPr>
          <w:p w14:paraId="6A4A3F71" w14:textId="77777777" w:rsidR="00653D8B" w:rsidRPr="00902DFC" w:rsidRDefault="00653D8B" w:rsidP="00653D8B">
            <w:pPr>
              <w:ind w:left="720"/>
            </w:pPr>
            <w:r>
              <w:t>2017</w:t>
            </w:r>
          </w:p>
        </w:tc>
      </w:tr>
      <w:tr w:rsidR="00653D8B" w:rsidRPr="00724370" w14:paraId="229C2A1E" w14:textId="77777777" w:rsidTr="00867C9C">
        <w:tc>
          <w:tcPr>
            <w:tcW w:w="2813" w:type="dxa"/>
            <w:tcBorders>
              <w:top w:val="single" w:sz="6" w:space="0" w:color="auto"/>
              <w:left w:val="double" w:sz="6" w:space="0" w:color="auto"/>
              <w:bottom w:val="single" w:sz="6" w:space="0" w:color="auto"/>
              <w:right w:val="single" w:sz="6" w:space="0" w:color="auto"/>
            </w:tcBorders>
          </w:tcPr>
          <w:p w14:paraId="278D4F58" w14:textId="77777777" w:rsidR="00653D8B" w:rsidRDefault="00653D8B" w:rsidP="00653D8B">
            <w:pPr>
              <w:jc w:val="center"/>
            </w:pPr>
            <w:r>
              <w:t>2018</w:t>
            </w:r>
          </w:p>
        </w:tc>
        <w:tc>
          <w:tcPr>
            <w:tcW w:w="2520" w:type="dxa"/>
            <w:tcBorders>
              <w:top w:val="single" w:sz="6" w:space="0" w:color="auto"/>
              <w:left w:val="single" w:sz="6" w:space="0" w:color="auto"/>
              <w:bottom w:val="single" w:sz="6" w:space="0" w:color="auto"/>
              <w:right w:val="single" w:sz="6" w:space="0" w:color="auto"/>
            </w:tcBorders>
          </w:tcPr>
          <w:p w14:paraId="7329B89C" w14:textId="77777777" w:rsidR="00653D8B" w:rsidRDefault="00653D8B" w:rsidP="00653D8B">
            <w:pPr>
              <w:ind w:left="720"/>
            </w:pPr>
            <w:r>
              <w:t>2018</w:t>
            </w:r>
          </w:p>
        </w:tc>
      </w:tr>
      <w:tr w:rsidR="00653D8B" w:rsidRPr="00724370" w14:paraId="668FA007" w14:textId="77777777" w:rsidTr="00867C9C">
        <w:tc>
          <w:tcPr>
            <w:tcW w:w="2813" w:type="dxa"/>
            <w:tcBorders>
              <w:top w:val="single" w:sz="6" w:space="0" w:color="auto"/>
              <w:left w:val="double" w:sz="6" w:space="0" w:color="auto"/>
              <w:bottom w:val="single" w:sz="6" w:space="0" w:color="auto"/>
              <w:right w:val="single" w:sz="6" w:space="0" w:color="auto"/>
            </w:tcBorders>
          </w:tcPr>
          <w:p w14:paraId="5C087486" w14:textId="77777777" w:rsidR="00653D8B" w:rsidRDefault="00653D8B" w:rsidP="00653D8B">
            <w:pPr>
              <w:jc w:val="center"/>
            </w:pPr>
            <w:r>
              <w:t>2019</w:t>
            </w:r>
          </w:p>
        </w:tc>
        <w:tc>
          <w:tcPr>
            <w:tcW w:w="2520" w:type="dxa"/>
            <w:tcBorders>
              <w:top w:val="single" w:sz="6" w:space="0" w:color="auto"/>
              <w:left w:val="single" w:sz="6" w:space="0" w:color="auto"/>
              <w:bottom w:val="single" w:sz="6" w:space="0" w:color="auto"/>
              <w:right w:val="single" w:sz="6" w:space="0" w:color="auto"/>
            </w:tcBorders>
          </w:tcPr>
          <w:p w14:paraId="4B6B184A" w14:textId="77777777" w:rsidR="00653D8B" w:rsidRDefault="00653D8B" w:rsidP="00653D8B">
            <w:pPr>
              <w:ind w:left="720"/>
            </w:pPr>
            <w:r>
              <w:t>2019</w:t>
            </w:r>
          </w:p>
        </w:tc>
      </w:tr>
      <w:tr w:rsidR="00653D8B" w:rsidRPr="00724370" w14:paraId="1D6C03BB" w14:textId="77777777" w:rsidTr="00867C9C">
        <w:tc>
          <w:tcPr>
            <w:tcW w:w="2813" w:type="dxa"/>
            <w:tcBorders>
              <w:top w:val="single" w:sz="6" w:space="0" w:color="auto"/>
              <w:left w:val="double" w:sz="6" w:space="0" w:color="auto"/>
              <w:bottom w:val="single" w:sz="6" w:space="0" w:color="auto"/>
              <w:right w:val="single" w:sz="6" w:space="0" w:color="auto"/>
            </w:tcBorders>
          </w:tcPr>
          <w:p w14:paraId="1C03C87C" w14:textId="53D7E457" w:rsidR="00653D8B" w:rsidRDefault="00653D8B" w:rsidP="00653D8B">
            <w:pPr>
              <w:jc w:val="center"/>
            </w:pPr>
            <w:r>
              <w:t>2020</w:t>
            </w:r>
          </w:p>
        </w:tc>
        <w:tc>
          <w:tcPr>
            <w:tcW w:w="2520" w:type="dxa"/>
            <w:tcBorders>
              <w:top w:val="single" w:sz="6" w:space="0" w:color="auto"/>
              <w:left w:val="single" w:sz="6" w:space="0" w:color="auto"/>
              <w:bottom w:val="single" w:sz="6" w:space="0" w:color="auto"/>
              <w:right w:val="single" w:sz="6" w:space="0" w:color="auto"/>
            </w:tcBorders>
          </w:tcPr>
          <w:p w14:paraId="582EFB50" w14:textId="1C5FBB6B" w:rsidR="00653D8B" w:rsidRDefault="00653D8B" w:rsidP="00653D8B">
            <w:pPr>
              <w:ind w:left="720"/>
            </w:pPr>
            <w:r>
              <w:t>2020</w:t>
            </w:r>
          </w:p>
        </w:tc>
      </w:tr>
    </w:tbl>
    <w:p w14:paraId="2EFB21E2" w14:textId="77777777" w:rsidR="00653D8B" w:rsidRDefault="00653D8B" w:rsidP="00653D8B">
      <w:pPr>
        <w:jc w:val="both"/>
        <w:rPr>
          <w:b/>
          <w:i/>
        </w:rPr>
      </w:pPr>
      <w:r w:rsidRPr="00724370">
        <w:rPr>
          <w:b/>
          <w:i/>
        </w:rPr>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14:paraId="734F9FCF" w14:textId="651F7B92" w:rsidR="00653D8B" w:rsidRPr="00724370" w:rsidRDefault="00653D8B" w:rsidP="00653D8B">
      <w:pPr>
        <w:jc w:val="both"/>
        <w:rPr>
          <w:b/>
          <w:i/>
        </w:rPr>
      </w:pPr>
      <w:r>
        <w:rPr>
          <w:b/>
          <w:i/>
        </w:rPr>
        <w:t xml:space="preserve">Аудитором проводилась обзорная проверка промежуточной консолидированной финансовой отчетности эмитента за период, заканчивающийся 30 июня отчетного года, в течение периода: 2015-2020 гг. </w:t>
      </w:r>
    </w:p>
    <w:p w14:paraId="50B2B7B1" w14:textId="77777777" w:rsidR="00653D8B" w:rsidRPr="00724370" w:rsidRDefault="00653D8B" w:rsidP="00653D8B">
      <w:pPr>
        <w:spacing w:before="240"/>
        <w:jc w:val="both"/>
      </w:pPr>
      <w:proofErr w:type="gramStart"/>
      <w:r w:rsidRPr="00724370">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w:t>
      </w:r>
      <w:r w:rsidRPr="00724370">
        <w:lastRenderedPageBreak/>
        <w:t>хозяйственной деятельностью эмитента):</w:t>
      </w:r>
      <w:proofErr w:type="gramEnd"/>
    </w:p>
    <w:p w14:paraId="733DE5ED" w14:textId="77777777" w:rsidR="00653D8B" w:rsidRPr="00724370" w:rsidRDefault="00653D8B" w:rsidP="00653D8B">
      <w:pPr>
        <w:jc w:val="both"/>
      </w:pPr>
      <w:r w:rsidRPr="00724370">
        <w:rPr>
          <w:b/>
          <w:bCs/>
          <w:i/>
          <w:iCs/>
        </w:rPr>
        <w:t xml:space="preserve">Факторов, которые могут оказать влияние на независимость аудитора от эмитента, а также существенных интересов, связывающих аудитора (лиц, занимающих должности в органах управления и органах </w:t>
      </w:r>
      <w:proofErr w:type="gramStart"/>
      <w:r w:rsidRPr="00724370">
        <w:rPr>
          <w:b/>
          <w:bCs/>
          <w:i/>
          <w:iCs/>
        </w:rPr>
        <w:t>контроля за</w:t>
      </w:r>
      <w:proofErr w:type="gramEnd"/>
      <w:r w:rsidRPr="00724370">
        <w:rPr>
          <w:b/>
          <w:bCs/>
          <w:i/>
          <w:iCs/>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28AAB321" w14:textId="77777777" w:rsidR="00653D8B" w:rsidRPr="00724370" w:rsidRDefault="00653D8B" w:rsidP="00653D8B">
      <w:pPr>
        <w:spacing w:before="240"/>
        <w:jc w:val="both"/>
      </w:pPr>
      <w:r w:rsidRPr="00724370">
        <w:t>Порядок выбора аудитора (аудиторской организации) эмитента</w:t>
      </w:r>
    </w:p>
    <w:p w14:paraId="37A6C065" w14:textId="77777777" w:rsidR="00653D8B" w:rsidRPr="00724370" w:rsidRDefault="00653D8B" w:rsidP="00653D8B">
      <w:pPr>
        <w:jc w:val="both"/>
      </w:pPr>
      <w:r w:rsidRPr="00724370">
        <w:t>процедура тендера, связанного с выбором аудитора (аудиторской организации), и его основные условия;</w:t>
      </w:r>
      <w:r w:rsidRPr="00724370">
        <w:rPr>
          <w:b/>
          <w:bCs/>
          <w:i/>
          <w:iCs/>
        </w:rPr>
        <w:t xml:space="preserve"> процедуры тендера для выбора аудитора не предусмотрено уставом Эмитента.</w:t>
      </w:r>
    </w:p>
    <w:p w14:paraId="132FC081" w14:textId="77777777" w:rsidR="00653D8B" w:rsidRPr="00724370" w:rsidRDefault="00653D8B" w:rsidP="00653D8B">
      <w:pPr>
        <w:jc w:val="both"/>
      </w:pPr>
      <w:r w:rsidRPr="00724370">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29F8D83A" w14:textId="77777777" w:rsidR="00653D8B" w:rsidRPr="00724370" w:rsidRDefault="00653D8B" w:rsidP="00653D8B">
      <w:pPr>
        <w:jc w:val="both"/>
      </w:pPr>
      <w:r w:rsidRPr="00724370">
        <w:rPr>
          <w:b/>
          <w:bCs/>
          <w:i/>
          <w:iCs/>
        </w:rPr>
        <w:t>Выдвижение кандидатуры аудитора производится в соответствии с Федеральным законом от 26 декабря 1995г. №208-ФЗ "Об акционерных обществах". Поступившие предложения по кандидатурам аудитора рассматриваются Советом директоров и выносятся на рассмотрение годового общего собрания акционеров Эмитента, на котором утверждается аудитор.</w:t>
      </w:r>
    </w:p>
    <w:p w14:paraId="4A8BE7DC" w14:textId="77777777" w:rsidR="00653D8B" w:rsidRPr="00724370" w:rsidRDefault="00653D8B" w:rsidP="00653D8B">
      <w:pPr>
        <w:ind w:left="200"/>
        <w:jc w:val="both"/>
      </w:pPr>
      <w:r w:rsidRPr="00724370">
        <w:t>Указывается информация о работах, проводимых аудитором в рамках специальных аудиторских заданий:</w:t>
      </w:r>
      <w:r w:rsidRPr="00724370">
        <w:br/>
      </w:r>
      <w:r w:rsidRPr="00990A30">
        <w:rPr>
          <w:b/>
          <w:bCs/>
          <w:i/>
          <w:iCs/>
        </w:rPr>
        <w:t>Работ аудитора в рамках специальных аудиторских заданий не проводилось</w:t>
      </w:r>
      <w:r w:rsidRPr="00724370">
        <w:rPr>
          <w:b/>
          <w:bCs/>
          <w:i/>
          <w:iCs/>
        </w:rPr>
        <w:t>.</w:t>
      </w:r>
    </w:p>
    <w:p w14:paraId="744AC500" w14:textId="77777777" w:rsidR="00653D8B" w:rsidRDefault="00653D8B" w:rsidP="00653D8B">
      <w:pPr>
        <w:jc w:val="both"/>
      </w:pPr>
      <w:r w:rsidRPr="00724370">
        <w:t>Порядок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724370">
        <w:br/>
      </w:r>
      <w:r w:rsidRPr="00724370">
        <w:rPr>
          <w:b/>
          <w:bCs/>
          <w:i/>
          <w:iCs/>
        </w:rPr>
        <w:t>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w:t>
      </w:r>
      <w:r>
        <w:rPr>
          <w:b/>
          <w:bCs/>
          <w:i/>
          <w:iCs/>
        </w:rPr>
        <w:t xml:space="preserve">ихся </w:t>
      </w:r>
      <w:r w:rsidRPr="00724370">
        <w:rPr>
          <w:b/>
          <w:bCs/>
          <w:i/>
          <w:iCs/>
        </w:rPr>
        <w:t xml:space="preserve">проверкой отчетности Эмитента. Определение размера оплаты услуг аудитора согласно пп.9 п.15.1.1 Устава Эмитента относится к компетенции Совета директоров Эмитента, который утверждает размер оплаты услуг аудитора. </w:t>
      </w:r>
      <w:r w:rsidRPr="00724370">
        <w:rPr>
          <w:b/>
          <w:bCs/>
          <w:i/>
          <w:iCs/>
        </w:rPr>
        <w:br/>
      </w:r>
      <w:r w:rsidRPr="002F5F90">
        <w:t>Фактический размер вознаграждения, выплаченный аудитору по итогам 201</w:t>
      </w:r>
      <w:r>
        <w:t>9</w:t>
      </w:r>
      <w:r w:rsidRPr="002F5F90">
        <w:t xml:space="preserve"> года, за который аудитором проводилась независимая проверка бухгалтерского учета и финансовой (бухгалтерской) отчетности эмитента</w:t>
      </w:r>
      <w:r>
        <w:t xml:space="preserve">: </w:t>
      </w:r>
    </w:p>
    <w:p w14:paraId="088E5CFA" w14:textId="2CD67D0B" w:rsidR="0057112C" w:rsidRPr="0057112C" w:rsidRDefault="0057112C" w:rsidP="00653D8B">
      <w:pPr>
        <w:jc w:val="both"/>
        <w:rPr>
          <w:b/>
          <w:i/>
        </w:rPr>
      </w:pPr>
      <w:r w:rsidRPr="0057112C">
        <w:rPr>
          <w:b/>
          <w:i/>
        </w:rPr>
        <w:t xml:space="preserve">2 250 000 (два миллиона двести пятьдесят тысяч) рублей.  </w:t>
      </w:r>
    </w:p>
    <w:p w14:paraId="229EB9CA" w14:textId="77777777" w:rsidR="00653D8B" w:rsidRPr="00980530" w:rsidRDefault="00653D8B" w:rsidP="00653D8B">
      <w:pPr>
        <w:jc w:val="both"/>
        <w:rPr>
          <w:b/>
          <w:i/>
        </w:rPr>
      </w:pPr>
      <w:r w:rsidRPr="002F5F90">
        <w:t xml:space="preserve">Информация о наличии отсроченных и просроченных платежей за оказанные аудитором (аудиторской организацией) услуги: </w:t>
      </w:r>
      <w:r w:rsidRPr="00980530">
        <w:rPr>
          <w:b/>
          <w:i/>
        </w:rPr>
        <w:t xml:space="preserve">отсроченные и просроченные платежи отсутствуют. </w:t>
      </w:r>
    </w:p>
    <w:p w14:paraId="328BBC7D" w14:textId="3A964579" w:rsidR="00E779A3" w:rsidRPr="00821938" w:rsidRDefault="00E779A3">
      <w:pPr>
        <w:pStyle w:val="2"/>
      </w:pPr>
      <w:bookmarkStart w:id="10" w:name="_Toc482629159"/>
      <w:bookmarkStart w:id="11" w:name="_Toc56446780"/>
      <w:r w:rsidRPr="007941FA">
        <w:t>1</w:t>
      </w:r>
      <w:r w:rsidRPr="00821938">
        <w:t>.3. Сведения об оценщике (оценщиках) эмитента</w:t>
      </w:r>
      <w:bookmarkEnd w:id="10"/>
      <w:bookmarkEnd w:id="11"/>
    </w:p>
    <w:p w14:paraId="44F1C017" w14:textId="77777777" w:rsidR="001E7772" w:rsidRPr="00821938" w:rsidRDefault="001E7772" w:rsidP="001E7772">
      <w:bookmarkStart w:id="12" w:name="_Toc482629160"/>
      <w:r w:rsidRPr="00821938">
        <w:t>Изменения в составе информации настоящего пункта в отчетном квартале не происходили.</w:t>
      </w:r>
    </w:p>
    <w:p w14:paraId="423BD0EA" w14:textId="77777777" w:rsidR="00E779A3" w:rsidRPr="00821938" w:rsidRDefault="00E779A3">
      <w:pPr>
        <w:pStyle w:val="2"/>
      </w:pPr>
      <w:bookmarkStart w:id="13" w:name="_Toc56446781"/>
      <w:r w:rsidRPr="00821938">
        <w:t>1.4. Сведения о консультантах эмитента</w:t>
      </w:r>
      <w:bookmarkEnd w:id="12"/>
      <w:bookmarkEnd w:id="13"/>
    </w:p>
    <w:p w14:paraId="0BCA7F6C" w14:textId="77777777" w:rsidR="00E779A3" w:rsidRPr="00821938" w:rsidRDefault="00E779A3">
      <w:pPr>
        <w:ind w:left="200"/>
      </w:pPr>
      <w:r w:rsidRPr="00821938">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821938">
        <w:rPr>
          <w:rStyle w:val="Subst"/>
          <w:bCs/>
          <w:iCs/>
        </w:rPr>
        <w:t>.</w:t>
      </w:r>
    </w:p>
    <w:p w14:paraId="7287009D" w14:textId="77777777" w:rsidR="00E779A3" w:rsidRPr="00821938" w:rsidRDefault="00E779A3">
      <w:pPr>
        <w:pStyle w:val="2"/>
      </w:pPr>
      <w:bookmarkStart w:id="14" w:name="_Toc482629161"/>
      <w:bookmarkStart w:id="15" w:name="_Toc56446782"/>
      <w:r w:rsidRPr="00821938">
        <w:t>1.5. Сведения о лицах, подписавших ежеквартальный отчет</w:t>
      </w:r>
      <w:bookmarkEnd w:id="14"/>
      <w:bookmarkEnd w:id="15"/>
    </w:p>
    <w:p w14:paraId="7B9A437B" w14:textId="77777777" w:rsidR="000228FD" w:rsidRPr="00821938" w:rsidRDefault="000228FD" w:rsidP="000228FD">
      <w:pPr>
        <w:spacing w:before="0" w:after="0"/>
        <w:ind w:left="200"/>
      </w:pPr>
      <w:r w:rsidRPr="00821938">
        <w:t>ФИО:</w:t>
      </w:r>
      <w:r w:rsidRPr="00821938">
        <w:rPr>
          <w:rStyle w:val="Subst"/>
          <w:bCs/>
          <w:iCs/>
        </w:rPr>
        <w:t xml:space="preserve"> </w:t>
      </w:r>
      <w:proofErr w:type="spellStart"/>
      <w:r w:rsidRPr="00821938">
        <w:rPr>
          <w:rStyle w:val="Subst"/>
          <w:bCs/>
          <w:iCs/>
        </w:rPr>
        <w:t>Костеева</w:t>
      </w:r>
      <w:proofErr w:type="spellEnd"/>
      <w:r w:rsidRPr="00821938">
        <w:rPr>
          <w:rStyle w:val="Subst"/>
          <w:bCs/>
          <w:iCs/>
        </w:rPr>
        <w:t xml:space="preserve"> Маргарита Валерьевна</w:t>
      </w:r>
    </w:p>
    <w:p w14:paraId="681BAE0E" w14:textId="77777777" w:rsidR="000228FD" w:rsidRDefault="000228FD" w:rsidP="000228FD">
      <w:pPr>
        <w:spacing w:before="0" w:after="0"/>
        <w:ind w:left="200"/>
      </w:pPr>
      <w:r w:rsidRPr="00821938">
        <w:t>Год рождения:</w:t>
      </w:r>
      <w:r w:rsidRPr="00821938">
        <w:rPr>
          <w:rStyle w:val="Subst"/>
          <w:bCs/>
          <w:iCs/>
        </w:rPr>
        <w:t xml:space="preserve"> 1970</w:t>
      </w:r>
    </w:p>
    <w:p w14:paraId="08F15057" w14:textId="77777777" w:rsidR="000228FD" w:rsidRDefault="000228FD" w:rsidP="000228FD">
      <w:pPr>
        <w:pStyle w:val="SubHeading"/>
        <w:spacing w:before="0" w:after="0"/>
        <w:ind w:left="200"/>
      </w:pPr>
      <w:r>
        <w:t>Сведения об основном месте работы:</w:t>
      </w:r>
    </w:p>
    <w:p w14:paraId="2CA3D9BF" w14:textId="77777777" w:rsidR="000228FD" w:rsidRDefault="000228FD" w:rsidP="000228FD">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24E53A72" w14:textId="77777777" w:rsidR="000228FD" w:rsidRDefault="000228FD" w:rsidP="000228FD">
      <w:pPr>
        <w:spacing w:before="0" w:after="0"/>
        <w:ind w:left="400"/>
      </w:pPr>
      <w:r>
        <w:t>Должность:</w:t>
      </w:r>
      <w:r>
        <w:rPr>
          <w:rStyle w:val="Subst"/>
          <w:bCs/>
          <w:iCs/>
        </w:rPr>
        <w:t xml:space="preserve"> Генеральный директор</w:t>
      </w:r>
    </w:p>
    <w:p w14:paraId="4A5E9E29" w14:textId="77777777" w:rsidR="000228FD" w:rsidRDefault="000228FD"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6" w:name="_Toc482629162"/>
      <w:bookmarkStart w:id="17" w:name="_Toc56446783"/>
      <w:r w:rsidRPr="00203DFB">
        <w:t>Раздел II. Основная информация о финансово-экономическом состоянии эмитента</w:t>
      </w:r>
      <w:bookmarkEnd w:id="16"/>
      <w:bookmarkEnd w:id="17"/>
    </w:p>
    <w:p w14:paraId="7D799CDB" w14:textId="77777777" w:rsidR="00E779A3" w:rsidRPr="00215D97" w:rsidRDefault="00E779A3" w:rsidP="00A2118E">
      <w:pPr>
        <w:pStyle w:val="2"/>
        <w:tabs>
          <w:tab w:val="left" w:pos="7213"/>
        </w:tabs>
      </w:pPr>
      <w:bookmarkStart w:id="18" w:name="_Toc482629163"/>
      <w:bookmarkStart w:id="19" w:name="_Toc56446784"/>
      <w:r w:rsidRPr="00C4257B">
        <w:t>2.1. Показатели финансово-экономической деятельности эмитента</w:t>
      </w:r>
      <w:bookmarkEnd w:id="18"/>
      <w:bookmarkEnd w:id="19"/>
      <w:r w:rsidR="00A2118E" w:rsidRPr="00215D97">
        <w:tab/>
      </w:r>
    </w:p>
    <w:p w14:paraId="7B2898D6" w14:textId="77777777" w:rsidR="00895290" w:rsidRDefault="00895290">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95290" w:rsidRPr="00A10E99" w14:paraId="4F559B9F" w14:textId="77777777" w:rsidTr="009A2C2B">
        <w:tc>
          <w:tcPr>
            <w:tcW w:w="5572" w:type="dxa"/>
            <w:tcBorders>
              <w:top w:val="double" w:sz="6" w:space="0" w:color="auto"/>
              <w:left w:val="double" w:sz="6" w:space="0" w:color="auto"/>
              <w:bottom w:val="single" w:sz="6" w:space="0" w:color="auto"/>
              <w:right w:val="single" w:sz="6" w:space="0" w:color="auto"/>
            </w:tcBorders>
          </w:tcPr>
          <w:p w14:paraId="3D0148CA" w14:textId="77777777" w:rsidR="00895290" w:rsidRPr="00A10E99" w:rsidRDefault="00895290" w:rsidP="009A2C2B">
            <w:pPr>
              <w:jc w:val="center"/>
            </w:pPr>
            <w:r w:rsidRPr="00A10E99">
              <w:lastRenderedPageBreak/>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75523DA1" w14:textId="65F792E7" w:rsidR="00895290" w:rsidRPr="00A10E99" w:rsidRDefault="00895290" w:rsidP="009135A6">
            <w:pPr>
              <w:jc w:val="center"/>
            </w:pPr>
            <w:r w:rsidRPr="00A10E99">
              <w:t>201</w:t>
            </w:r>
            <w:r w:rsidR="004F1FDE">
              <w:t>9</w:t>
            </w:r>
            <w:r w:rsidRPr="00A10E99">
              <w:t xml:space="preserve">, </w:t>
            </w:r>
            <w:r w:rsidR="009135A6">
              <w:t>9</w:t>
            </w:r>
            <w:r w:rsidRPr="00A10E99">
              <w:t xml:space="preserve"> мес.</w:t>
            </w:r>
          </w:p>
        </w:tc>
        <w:tc>
          <w:tcPr>
            <w:tcW w:w="1860" w:type="dxa"/>
            <w:tcBorders>
              <w:top w:val="double" w:sz="6" w:space="0" w:color="auto"/>
              <w:left w:val="single" w:sz="6" w:space="0" w:color="auto"/>
              <w:bottom w:val="single" w:sz="6" w:space="0" w:color="auto"/>
              <w:right w:val="double" w:sz="6" w:space="0" w:color="auto"/>
            </w:tcBorders>
          </w:tcPr>
          <w:p w14:paraId="6F1337EE" w14:textId="4D93A640" w:rsidR="00895290" w:rsidRPr="00A10E99" w:rsidRDefault="00895290" w:rsidP="009135A6">
            <w:pPr>
              <w:jc w:val="center"/>
            </w:pPr>
            <w:r w:rsidRPr="00A10E99">
              <w:t>20</w:t>
            </w:r>
            <w:r w:rsidR="004F1FDE">
              <w:t>20</w:t>
            </w:r>
            <w:r w:rsidR="00CB6882">
              <w:t xml:space="preserve">, </w:t>
            </w:r>
            <w:r w:rsidR="009135A6">
              <w:t>9</w:t>
            </w:r>
            <w:r w:rsidRPr="00A10E99">
              <w:t xml:space="preserve"> мес.</w:t>
            </w:r>
          </w:p>
        </w:tc>
      </w:tr>
      <w:tr w:rsidR="00C4257B" w:rsidRPr="00A10E99" w14:paraId="6043893E" w14:textId="77777777" w:rsidTr="009A2C2B">
        <w:tc>
          <w:tcPr>
            <w:tcW w:w="5572" w:type="dxa"/>
            <w:tcBorders>
              <w:top w:val="single" w:sz="6" w:space="0" w:color="auto"/>
              <w:left w:val="double" w:sz="6" w:space="0" w:color="auto"/>
              <w:bottom w:val="single" w:sz="6" w:space="0" w:color="auto"/>
              <w:right w:val="single" w:sz="6" w:space="0" w:color="auto"/>
            </w:tcBorders>
          </w:tcPr>
          <w:p w14:paraId="22400DD6" w14:textId="77777777" w:rsidR="00C4257B" w:rsidRPr="00A10E99" w:rsidRDefault="00C4257B" w:rsidP="009A2C2B">
            <w:r w:rsidRPr="00A10E99">
              <w:t>Производительность труда, руб./чел.</w:t>
            </w:r>
          </w:p>
        </w:tc>
        <w:tc>
          <w:tcPr>
            <w:tcW w:w="1820" w:type="dxa"/>
            <w:tcBorders>
              <w:top w:val="single" w:sz="6" w:space="0" w:color="auto"/>
              <w:left w:val="single" w:sz="6" w:space="0" w:color="auto"/>
              <w:bottom w:val="single" w:sz="6" w:space="0" w:color="auto"/>
              <w:right w:val="single" w:sz="6" w:space="0" w:color="auto"/>
            </w:tcBorders>
            <w:vAlign w:val="bottom"/>
          </w:tcPr>
          <w:p w14:paraId="0E5F93E0" w14:textId="0A3DB50E" w:rsidR="00C4257B" w:rsidRPr="00A10E99" w:rsidRDefault="00C4257B" w:rsidP="009A2C2B">
            <w:pPr>
              <w:spacing w:line="276" w:lineRule="auto"/>
              <w:jc w:val="center"/>
            </w:pPr>
            <w:r w:rsidRPr="007403D8">
              <w:rPr>
                <w:lang w:val="en-US"/>
              </w:rPr>
              <w:t>2 833</w:t>
            </w:r>
          </w:p>
        </w:tc>
        <w:tc>
          <w:tcPr>
            <w:tcW w:w="1860" w:type="dxa"/>
            <w:tcBorders>
              <w:top w:val="single" w:sz="6" w:space="0" w:color="auto"/>
              <w:left w:val="single" w:sz="6" w:space="0" w:color="auto"/>
              <w:bottom w:val="single" w:sz="6" w:space="0" w:color="auto"/>
              <w:right w:val="double" w:sz="6" w:space="0" w:color="auto"/>
            </w:tcBorders>
            <w:vAlign w:val="bottom"/>
          </w:tcPr>
          <w:p w14:paraId="03B8B6A5" w14:textId="2AD6AE48" w:rsidR="00C4257B" w:rsidRPr="003C01D0" w:rsidRDefault="00C4257B" w:rsidP="009A2C2B">
            <w:pPr>
              <w:spacing w:line="276" w:lineRule="auto"/>
              <w:jc w:val="center"/>
            </w:pPr>
            <w:r>
              <w:t>1 933</w:t>
            </w:r>
          </w:p>
        </w:tc>
      </w:tr>
      <w:tr w:rsidR="00C4257B" w:rsidRPr="00A10E99" w14:paraId="4F38C85A" w14:textId="77777777" w:rsidTr="009A2C2B">
        <w:tc>
          <w:tcPr>
            <w:tcW w:w="5572" w:type="dxa"/>
            <w:tcBorders>
              <w:top w:val="single" w:sz="6" w:space="0" w:color="auto"/>
              <w:left w:val="double" w:sz="6" w:space="0" w:color="auto"/>
              <w:bottom w:val="single" w:sz="6" w:space="0" w:color="auto"/>
              <w:right w:val="single" w:sz="6" w:space="0" w:color="auto"/>
            </w:tcBorders>
          </w:tcPr>
          <w:p w14:paraId="19F4FD4C" w14:textId="77777777" w:rsidR="00C4257B" w:rsidRPr="00A10E99" w:rsidRDefault="00C4257B" w:rsidP="009A2C2B">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66A6040E" w14:textId="7C57A1CA" w:rsidR="00C4257B" w:rsidRPr="00A10E99" w:rsidRDefault="00C4257B" w:rsidP="009A2C2B">
            <w:pPr>
              <w:spacing w:line="276" w:lineRule="auto"/>
              <w:jc w:val="center"/>
            </w:pPr>
            <w:r>
              <w:rPr>
                <w:lang w:val="en-US"/>
              </w:rPr>
              <w:t>0,02</w:t>
            </w:r>
          </w:p>
        </w:tc>
        <w:tc>
          <w:tcPr>
            <w:tcW w:w="1860" w:type="dxa"/>
            <w:tcBorders>
              <w:top w:val="single" w:sz="6" w:space="0" w:color="auto"/>
              <w:left w:val="single" w:sz="6" w:space="0" w:color="auto"/>
              <w:bottom w:val="single" w:sz="6" w:space="0" w:color="auto"/>
              <w:right w:val="double" w:sz="6" w:space="0" w:color="auto"/>
            </w:tcBorders>
            <w:vAlign w:val="bottom"/>
          </w:tcPr>
          <w:p w14:paraId="09F676D0" w14:textId="08E8CC10" w:rsidR="00C4257B" w:rsidRPr="003C01D0" w:rsidRDefault="00C4257B" w:rsidP="009A2C2B">
            <w:pPr>
              <w:spacing w:line="276" w:lineRule="auto"/>
              <w:jc w:val="center"/>
            </w:pPr>
            <w:r>
              <w:rPr>
                <w:lang w:val="en-US"/>
              </w:rPr>
              <w:t>0,02</w:t>
            </w:r>
          </w:p>
        </w:tc>
      </w:tr>
      <w:tr w:rsidR="00C4257B" w:rsidRPr="00A10E99" w14:paraId="20D4B295" w14:textId="77777777" w:rsidTr="009A2C2B">
        <w:tc>
          <w:tcPr>
            <w:tcW w:w="5572" w:type="dxa"/>
            <w:tcBorders>
              <w:top w:val="single" w:sz="6" w:space="0" w:color="auto"/>
              <w:left w:val="double" w:sz="6" w:space="0" w:color="auto"/>
              <w:bottom w:val="single" w:sz="6" w:space="0" w:color="auto"/>
              <w:right w:val="single" w:sz="6" w:space="0" w:color="auto"/>
            </w:tcBorders>
          </w:tcPr>
          <w:p w14:paraId="506B06C7" w14:textId="77777777" w:rsidR="00C4257B" w:rsidRPr="00A10E99" w:rsidRDefault="00C4257B" w:rsidP="009A2C2B">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34EFD137" w14:textId="48E6BC11" w:rsidR="00C4257B" w:rsidRPr="00A10E99" w:rsidRDefault="00C4257B" w:rsidP="009A2C2B">
            <w:pPr>
              <w:spacing w:line="276" w:lineRule="auto"/>
              <w:jc w:val="center"/>
            </w:pPr>
            <w:r>
              <w:rPr>
                <w:lang w:val="en-US"/>
              </w:rPr>
              <w:t>0,02</w:t>
            </w:r>
          </w:p>
        </w:tc>
        <w:tc>
          <w:tcPr>
            <w:tcW w:w="1860" w:type="dxa"/>
            <w:tcBorders>
              <w:top w:val="single" w:sz="6" w:space="0" w:color="auto"/>
              <w:left w:val="single" w:sz="6" w:space="0" w:color="auto"/>
              <w:bottom w:val="single" w:sz="6" w:space="0" w:color="auto"/>
              <w:right w:val="double" w:sz="6" w:space="0" w:color="auto"/>
            </w:tcBorders>
            <w:vAlign w:val="bottom"/>
          </w:tcPr>
          <w:p w14:paraId="6F3A0B69" w14:textId="65E9355C" w:rsidR="00C4257B" w:rsidRPr="003C01D0" w:rsidRDefault="00C4257B" w:rsidP="009A2C2B">
            <w:pPr>
              <w:spacing w:line="276" w:lineRule="auto"/>
              <w:jc w:val="center"/>
            </w:pPr>
            <w:r>
              <w:rPr>
                <w:lang w:val="en-US"/>
              </w:rPr>
              <w:t>0,02</w:t>
            </w:r>
          </w:p>
        </w:tc>
      </w:tr>
      <w:tr w:rsidR="00C4257B" w:rsidRPr="00A10E99" w14:paraId="6D7FA32F" w14:textId="77777777" w:rsidTr="009A2C2B">
        <w:tc>
          <w:tcPr>
            <w:tcW w:w="5572" w:type="dxa"/>
            <w:tcBorders>
              <w:top w:val="single" w:sz="6" w:space="0" w:color="auto"/>
              <w:left w:val="double" w:sz="6" w:space="0" w:color="auto"/>
              <w:bottom w:val="single" w:sz="6" w:space="0" w:color="auto"/>
              <w:right w:val="single" w:sz="6" w:space="0" w:color="auto"/>
            </w:tcBorders>
          </w:tcPr>
          <w:p w14:paraId="1AD3C623" w14:textId="77777777" w:rsidR="00C4257B" w:rsidRPr="00A10E99" w:rsidRDefault="00C4257B" w:rsidP="009A2C2B">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4964F58B" w14:textId="56C9B16A" w:rsidR="00C4257B" w:rsidRPr="00A10E99" w:rsidRDefault="00C4257B" w:rsidP="009A2C2B">
            <w:pPr>
              <w:spacing w:line="276" w:lineRule="auto"/>
              <w:jc w:val="center"/>
            </w:pPr>
            <w:r>
              <w:rPr>
                <w:lang w:val="en-US"/>
              </w:rPr>
              <w:t>0.5%</w:t>
            </w:r>
          </w:p>
        </w:tc>
        <w:tc>
          <w:tcPr>
            <w:tcW w:w="1860" w:type="dxa"/>
            <w:tcBorders>
              <w:top w:val="single" w:sz="6" w:space="0" w:color="auto"/>
              <w:left w:val="single" w:sz="6" w:space="0" w:color="auto"/>
              <w:bottom w:val="single" w:sz="6" w:space="0" w:color="auto"/>
              <w:right w:val="double" w:sz="6" w:space="0" w:color="auto"/>
            </w:tcBorders>
            <w:vAlign w:val="bottom"/>
          </w:tcPr>
          <w:p w14:paraId="412CC49D" w14:textId="3EB1096D" w:rsidR="00C4257B" w:rsidRPr="003C01D0" w:rsidRDefault="00C4257B" w:rsidP="009051E5">
            <w:pPr>
              <w:spacing w:line="276" w:lineRule="auto"/>
              <w:jc w:val="center"/>
            </w:pPr>
            <w:r>
              <w:rPr>
                <w:lang w:val="en-US"/>
              </w:rPr>
              <w:t>0.</w:t>
            </w:r>
            <w:r>
              <w:t>6</w:t>
            </w:r>
            <w:r>
              <w:rPr>
                <w:lang w:val="en-US"/>
              </w:rPr>
              <w:t>%</w:t>
            </w:r>
          </w:p>
        </w:tc>
      </w:tr>
      <w:tr w:rsidR="00C4257B" w:rsidRPr="00A10E99" w14:paraId="46AA12F1" w14:textId="77777777" w:rsidTr="009A2C2B">
        <w:tc>
          <w:tcPr>
            <w:tcW w:w="5572" w:type="dxa"/>
            <w:tcBorders>
              <w:top w:val="single" w:sz="6" w:space="0" w:color="auto"/>
              <w:left w:val="double" w:sz="6" w:space="0" w:color="auto"/>
              <w:bottom w:val="double" w:sz="6" w:space="0" w:color="auto"/>
              <w:right w:val="single" w:sz="6" w:space="0" w:color="auto"/>
            </w:tcBorders>
          </w:tcPr>
          <w:p w14:paraId="54A42E58" w14:textId="77777777" w:rsidR="00C4257B" w:rsidRPr="00A10E99" w:rsidRDefault="00C4257B" w:rsidP="009A2C2B">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3992D1F1" w14:textId="12A8162A" w:rsidR="00C4257B" w:rsidRPr="00A10E99" w:rsidRDefault="00C4257B" w:rsidP="009A2C2B">
            <w:pPr>
              <w:spacing w:line="276" w:lineRule="auto"/>
              <w:jc w:val="center"/>
            </w:pPr>
            <w:r>
              <w:rPr>
                <w:lang w:val="en-US"/>
              </w:rPr>
              <w:t>0</w:t>
            </w:r>
          </w:p>
        </w:tc>
        <w:tc>
          <w:tcPr>
            <w:tcW w:w="1860" w:type="dxa"/>
            <w:tcBorders>
              <w:top w:val="single" w:sz="6" w:space="0" w:color="auto"/>
              <w:left w:val="single" w:sz="6" w:space="0" w:color="auto"/>
              <w:bottom w:val="double" w:sz="6" w:space="0" w:color="auto"/>
              <w:right w:val="double" w:sz="6" w:space="0" w:color="auto"/>
            </w:tcBorders>
            <w:vAlign w:val="bottom"/>
          </w:tcPr>
          <w:p w14:paraId="508CDA93" w14:textId="28C36FDE" w:rsidR="00C4257B" w:rsidRPr="003C01D0" w:rsidRDefault="00C4257B" w:rsidP="009A2C2B">
            <w:pPr>
              <w:spacing w:line="276" w:lineRule="auto"/>
              <w:jc w:val="center"/>
            </w:pPr>
            <w:r>
              <w:t>0</w:t>
            </w:r>
          </w:p>
        </w:tc>
      </w:tr>
    </w:tbl>
    <w:p w14:paraId="27F168AD" w14:textId="77777777" w:rsidR="00C4257B" w:rsidRPr="00C4257B" w:rsidRDefault="00E779A3" w:rsidP="00C4257B">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w:t>
      </w:r>
      <w:r w:rsidR="00D24C46" w:rsidRPr="0082494E">
        <w:t>еденных показателей:</w:t>
      </w:r>
      <w:r w:rsidR="00D24C46">
        <w:br/>
      </w:r>
      <w:r w:rsidR="00C4257B" w:rsidRPr="00C4257B">
        <w:rPr>
          <w:b/>
          <w:bCs/>
          <w:i/>
          <w:iCs/>
        </w:rPr>
        <w:t xml:space="preserve">Уменьшение показателя производительности труда в анализируемых периодах вызвано уменьшением дохода от участия в других организациях Эмитента в отчетном периоде. </w:t>
      </w:r>
    </w:p>
    <w:p w14:paraId="73496BD8" w14:textId="77777777" w:rsidR="00C4257B" w:rsidRPr="00C4257B" w:rsidRDefault="00C4257B" w:rsidP="00C4257B">
      <w:pPr>
        <w:shd w:val="clear" w:color="auto" w:fill="FFFFFF"/>
        <w:ind w:left="200"/>
        <w:jc w:val="both"/>
        <w:rPr>
          <w:b/>
          <w:bCs/>
          <w:i/>
          <w:iCs/>
        </w:rPr>
      </w:pPr>
      <w:r w:rsidRPr="00C4257B">
        <w:rPr>
          <w:b/>
          <w:bCs/>
          <w:i/>
          <w:iCs/>
        </w:rPr>
        <w:t>Отношение размера задолженности к собственному капиталу показывает, какую долю привлеченные средства составляют от капитала и резервов. Показатель не изменился по отношению к аналогичному показателю за 9 месяцев 2019 года.</w:t>
      </w:r>
    </w:p>
    <w:p w14:paraId="62BB23BE" w14:textId="77777777" w:rsidR="00C4257B" w:rsidRPr="00C4257B" w:rsidRDefault="00C4257B" w:rsidP="00C4257B">
      <w:pPr>
        <w:shd w:val="clear" w:color="auto" w:fill="FFFFFF"/>
        <w:ind w:left="200"/>
        <w:jc w:val="both"/>
        <w:rPr>
          <w:b/>
          <w:bCs/>
          <w:i/>
          <w:iCs/>
        </w:rPr>
      </w:pPr>
      <w:r w:rsidRPr="00C4257B">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p>
    <w:p w14:paraId="43DA9594" w14:textId="6B8BB69F" w:rsidR="00F60E18" w:rsidRPr="00F60E18" w:rsidRDefault="00C4257B" w:rsidP="00C4257B">
      <w:pPr>
        <w:shd w:val="clear" w:color="auto" w:fill="FFFFFF"/>
        <w:ind w:left="200"/>
        <w:jc w:val="both"/>
        <w:rPr>
          <w:b/>
          <w:bCs/>
          <w:i/>
          <w:iCs/>
        </w:rPr>
      </w:pPr>
      <w:r w:rsidRPr="00C4257B">
        <w:rPr>
          <w:b/>
          <w:bCs/>
          <w:i/>
          <w:iCs/>
        </w:rPr>
        <w:t>Просроченная задолженность отсутствует</w:t>
      </w:r>
      <w:r>
        <w:rPr>
          <w:b/>
          <w:bCs/>
          <w:i/>
          <w:iCs/>
        </w:rPr>
        <w:t>.</w:t>
      </w:r>
    </w:p>
    <w:p w14:paraId="09DF069C" w14:textId="1298D330" w:rsidR="00FE3A8A" w:rsidRDefault="00FE3A8A" w:rsidP="00F60E18">
      <w:pPr>
        <w:shd w:val="clear" w:color="auto" w:fill="FFFFFF"/>
        <w:ind w:left="200"/>
        <w:jc w:val="both"/>
        <w:rPr>
          <w:b/>
          <w:bCs/>
          <w:i/>
          <w:iCs/>
        </w:rPr>
      </w:pPr>
    </w:p>
    <w:p w14:paraId="79B5C569" w14:textId="08BF629B" w:rsidR="00E779A3" w:rsidRPr="00C4257B" w:rsidRDefault="00E779A3" w:rsidP="006C1421">
      <w:pPr>
        <w:pStyle w:val="2"/>
        <w:tabs>
          <w:tab w:val="left" w:pos="7213"/>
        </w:tabs>
      </w:pPr>
      <w:bookmarkStart w:id="20" w:name="_Toc482629164"/>
      <w:bookmarkStart w:id="21" w:name="_Toc56446785"/>
      <w:r w:rsidRPr="001E7772">
        <w:t>2</w:t>
      </w:r>
      <w:r w:rsidRPr="00C4257B">
        <w:t>.2. Рыночная капитализация эмитента</w:t>
      </w:r>
      <w:bookmarkEnd w:id="20"/>
      <w:bookmarkEnd w:id="21"/>
    </w:p>
    <w:p w14:paraId="4D635810" w14:textId="77777777" w:rsidR="00E779A3" w:rsidRPr="004F5CB0" w:rsidRDefault="00E779A3">
      <w:pPr>
        <w:ind w:left="200"/>
      </w:pPr>
      <w:r w:rsidRPr="00C4257B">
        <w:t>Единица измерения:</w:t>
      </w:r>
      <w:r w:rsidRPr="00C4257B">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7D90A483" w:rsidR="00E779A3" w:rsidRPr="004F5CB0" w:rsidRDefault="00E779A3" w:rsidP="004F1FDE">
            <w:pPr>
              <w:jc w:val="center"/>
            </w:pPr>
            <w:r w:rsidRPr="004F5CB0">
              <w:t>На 31.12.201</w:t>
            </w:r>
            <w:r w:rsidR="004F1FDE">
              <w:t>9</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221B7791" w:rsidR="00E779A3" w:rsidRPr="00203DFB" w:rsidRDefault="00082F3D" w:rsidP="00CB6882">
            <w:pPr>
              <w:jc w:val="center"/>
            </w:pPr>
            <w:r>
              <w:t xml:space="preserve">На </w:t>
            </w:r>
            <w:r w:rsidR="00346DD3">
              <w:t>3</w:t>
            </w:r>
            <w:r w:rsidR="00CB6882">
              <w:t>0</w:t>
            </w:r>
            <w:r w:rsidR="00E779A3" w:rsidRPr="00203DFB">
              <w:t>.</w:t>
            </w:r>
            <w:r>
              <w:t>0</w:t>
            </w:r>
            <w:r w:rsidR="009135A6">
              <w:t>9</w:t>
            </w:r>
            <w:r w:rsidR="00A2118E" w:rsidRPr="00203DFB">
              <w:t>.20</w:t>
            </w:r>
            <w:r w:rsidR="004F1FDE">
              <w:t>20</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7E405FF" w:rsidR="002F5F90" w:rsidRPr="004F5CB0" w:rsidRDefault="004F1FDE" w:rsidP="004F1FDE">
            <w:pPr>
              <w:jc w:val="center"/>
            </w:pPr>
            <w:r w:rsidRPr="00F831CE">
              <w:t>1 059 847</w:t>
            </w:r>
          </w:p>
        </w:tc>
        <w:tc>
          <w:tcPr>
            <w:tcW w:w="1820" w:type="dxa"/>
            <w:tcBorders>
              <w:top w:val="single" w:sz="6" w:space="0" w:color="auto"/>
              <w:left w:val="single" w:sz="6" w:space="0" w:color="auto"/>
              <w:bottom w:val="double" w:sz="6" w:space="0" w:color="auto"/>
              <w:right w:val="double" w:sz="6" w:space="0" w:color="auto"/>
            </w:tcBorders>
          </w:tcPr>
          <w:p w14:paraId="64486C05" w14:textId="0953A6DB" w:rsidR="002F5F90" w:rsidRPr="006615E0" w:rsidRDefault="00C4257B" w:rsidP="006615E0">
            <w:pPr>
              <w:jc w:val="center"/>
            </w:pPr>
            <w:r>
              <w:t>991 364</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Pr="0072770F" w:rsidRDefault="00E779A3">
      <w:pPr>
        <w:pStyle w:val="2"/>
      </w:pPr>
      <w:bookmarkStart w:id="22" w:name="_Toc482629165"/>
      <w:bookmarkStart w:id="23" w:name="_Toc56446786"/>
      <w:r w:rsidRPr="0072770F">
        <w:t>2.3. Обязательства эмитента</w:t>
      </w:r>
      <w:bookmarkEnd w:id="22"/>
      <w:bookmarkEnd w:id="23"/>
    </w:p>
    <w:p w14:paraId="0D57E8E8" w14:textId="77777777" w:rsidR="00E779A3" w:rsidRPr="0072770F" w:rsidRDefault="00E779A3">
      <w:pPr>
        <w:pStyle w:val="2"/>
      </w:pPr>
      <w:bookmarkStart w:id="24" w:name="_Toc482629166"/>
      <w:bookmarkStart w:id="25" w:name="_Toc56446787"/>
      <w:r w:rsidRPr="00510CDF">
        <w:t>2.3.1. Заемные средства и кредиторская задолженность</w:t>
      </w:r>
      <w:bookmarkEnd w:id="24"/>
      <w:bookmarkEnd w:id="25"/>
    </w:p>
    <w:p w14:paraId="467C377A" w14:textId="2B6E4CDD" w:rsidR="00E779A3" w:rsidRPr="00A20675" w:rsidRDefault="00E779A3" w:rsidP="00EE29B7">
      <w:pPr>
        <w:jc w:val="both"/>
        <w:rPr>
          <w:b/>
          <w:i/>
        </w:rPr>
      </w:pPr>
      <w:r w:rsidRPr="00A20675">
        <w:rPr>
          <w:b/>
          <w:i/>
        </w:rPr>
        <w:t>На 3</w:t>
      </w:r>
      <w:r w:rsidR="003F3D7C">
        <w:rPr>
          <w:b/>
          <w:i/>
        </w:rPr>
        <w:t>0</w:t>
      </w:r>
      <w:r w:rsidRPr="00A20675">
        <w:rPr>
          <w:b/>
          <w:i/>
        </w:rPr>
        <w:t>.0</w:t>
      </w:r>
      <w:r w:rsidR="009135A6">
        <w:rPr>
          <w:b/>
          <w:i/>
        </w:rPr>
        <w:t>9</w:t>
      </w:r>
      <w:r w:rsidRPr="00A20675">
        <w:rPr>
          <w:b/>
          <w:i/>
        </w:rPr>
        <w:t>.20</w:t>
      </w:r>
      <w:r w:rsidR="004F1FDE">
        <w:rPr>
          <w:b/>
          <w:i/>
        </w:rPr>
        <w:t>20</w:t>
      </w:r>
      <w:r w:rsidRPr="00A20675">
        <w:rPr>
          <w:b/>
          <w:i/>
        </w:rPr>
        <w:t xml:space="preserve"> г.</w:t>
      </w:r>
    </w:p>
    <w:p w14:paraId="2669190A" w14:textId="77777777" w:rsidR="00E779A3" w:rsidRPr="00A20675" w:rsidRDefault="00E779A3">
      <w:pPr>
        <w:ind w:left="400"/>
      </w:pPr>
      <w:r w:rsidRPr="00A20675">
        <w:t>Структура заемных средств</w:t>
      </w:r>
    </w:p>
    <w:p w14:paraId="74689A3F" w14:textId="09FF0070" w:rsidR="00E779A3" w:rsidRPr="00A20675" w:rsidRDefault="00E779A3">
      <w:pPr>
        <w:ind w:left="400"/>
      </w:pPr>
      <w:r w:rsidRPr="00A20675">
        <w:t>Единица измерения:</w:t>
      </w:r>
      <w:r w:rsidRPr="00A20675">
        <w:rPr>
          <w:rStyle w:val="Subst"/>
          <w:bCs/>
          <w:iCs/>
        </w:rPr>
        <w:t xml:space="preserve"> тыс. </w:t>
      </w:r>
      <w:r w:rsidR="0029274C" w:rsidRPr="000F0EC9">
        <w:t>руб.</w:t>
      </w:r>
    </w:p>
    <w:p w14:paraId="6BF256F3"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6746ABF6" w14:textId="77777777">
        <w:tc>
          <w:tcPr>
            <w:tcW w:w="7412" w:type="dxa"/>
            <w:tcBorders>
              <w:top w:val="double" w:sz="6" w:space="0" w:color="auto"/>
              <w:left w:val="double" w:sz="6" w:space="0" w:color="auto"/>
              <w:bottom w:val="single" w:sz="6" w:space="0" w:color="auto"/>
              <w:right w:val="single" w:sz="6" w:space="0" w:color="auto"/>
            </w:tcBorders>
          </w:tcPr>
          <w:p w14:paraId="4AFE900D"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2E93298" w14:textId="77777777" w:rsidR="00E779A3" w:rsidRPr="00CC1CCF" w:rsidRDefault="00E779A3">
            <w:pPr>
              <w:jc w:val="center"/>
            </w:pPr>
            <w:r w:rsidRPr="00CC1CCF">
              <w:t>Значение показателя</w:t>
            </w:r>
          </w:p>
        </w:tc>
      </w:tr>
      <w:tr w:rsidR="00CA1F6A" w:rsidRPr="00CC1CCF" w14:paraId="61D9E6BE" w14:textId="77777777">
        <w:tc>
          <w:tcPr>
            <w:tcW w:w="7412" w:type="dxa"/>
            <w:tcBorders>
              <w:top w:val="single" w:sz="6" w:space="0" w:color="auto"/>
              <w:left w:val="double" w:sz="6" w:space="0" w:color="auto"/>
              <w:bottom w:val="single" w:sz="6" w:space="0" w:color="auto"/>
              <w:right w:val="single" w:sz="6" w:space="0" w:color="auto"/>
            </w:tcBorders>
          </w:tcPr>
          <w:p w14:paraId="1D3FE5CB" w14:textId="77777777" w:rsidR="00CA1F6A" w:rsidRPr="00CC1CCF" w:rsidRDefault="00CA1F6A">
            <w:r w:rsidRPr="00CC1CCF">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375F6607" w14:textId="721D47D3" w:rsidR="00CA1F6A" w:rsidRPr="005C7F48" w:rsidRDefault="005C7F48" w:rsidP="00DA643C">
            <w:pPr>
              <w:jc w:val="right"/>
            </w:pPr>
            <w:r>
              <w:t>99 937</w:t>
            </w:r>
          </w:p>
        </w:tc>
      </w:tr>
      <w:tr w:rsidR="00CA1F6A" w:rsidRPr="00CC1CCF" w14:paraId="32E08CB0" w14:textId="77777777">
        <w:tc>
          <w:tcPr>
            <w:tcW w:w="7412" w:type="dxa"/>
            <w:tcBorders>
              <w:top w:val="single" w:sz="6" w:space="0" w:color="auto"/>
              <w:left w:val="double" w:sz="6" w:space="0" w:color="auto"/>
              <w:bottom w:val="single" w:sz="6" w:space="0" w:color="auto"/>
              <w:right w:val="single" w:sz="6" w:space="0" w:color="auto"/>
            </w:tcBorders>
          </w:tcPr>
          <w:p w14:paraId="7F75FCCF"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C707FB7" w14:textId="6CCAAD51" w:rsidR="00CA1F6A" w:rsidRPr="00CC1CCF" w:rsidRDefault="00510CDF" w:rsidP="002C5121">
            <w:pPr>
              <w:jc w:val="right"/>
            </w:pPr>
            <w:r>
              <w:t>0</w:t>
            </w:r>
          </w:p>
        </w:tc>
      </w:tr>
      <w:tr w:rsidR="00CA1F6A" w:rsidRPr="00CC1CCF" w14:paraId="5067A3CC" w14:textId="77777777">
        <w:tc>
          <w:tcPr>
            <w:tcW w:w="7412" w:type="dxa"/>
            <w:tcBorders>
              <w:top w:val="single" w:sz="6" w:space="0" w:color="auto"/>
              <w:left w:val="double" w:sz="6" w:space="0" w:color="auto"/>
              <w:bottom w:val="single" w:sz="6" w:space="0" w:color="auto"/>
              <w:right w:val="single" w:sz="6" w:space="0" w:color="auto"/>
            </w:tcBorders>
          </w:tcPr>
          <w:p w14:paraId="6B82037E"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5CCE484" w14:textId="3667FC7B" w:rsidR="00CA1F6A" w:rsidRPr="00510CDF" w:rsidRDefault="00510CDF" w:rsidP="002C5121">
            <w:pPr>
              <w:jc w:val="right"/>
            </w:pPr>
            <w:r>
              <w:t>0</w:t>
            </w:r>
          </w:p>
        </w:tc>
      </w:tr>
      <w:tr w:rsidR="00CA1F6A" w:rsidRPr="00CC1CCF" w14:paraId="2DD8E6F5" w14:textId="77777777">
        <w:tc>
          <w:tcPr>
            <w:tcW w:w="7412" w:type="dxa"/>
            <w:tcBorders>
              <w:top w:val="single" w:sz="6" w:space="0" w:color="auto"/>
              <w:left w:val="double" w:sz="6" w:space="0" w:color="auto"/>
              <w:bottom w:val="single" w:sz="6" w:space="0" w:color="auto"/>
              <w:right w:val="single" w:sz="6" w:space="0" w:color="auto"/>
            </w:tcBorders>
          </w:tcPr>
          <w:p w14:paraId="3303AF17" w14:textId="77777777" w:rsidR="00CA1F6A" w:rsidRPr="008F404E" w:rsidRDefault="00CA1F6A">
            <w:pPr>
              <w:rPr>
                <w:lang w:val="en-US"/>
              </w:rPr>
            </w:pPr>
            <w:r w:rsidRPr="00CC1CCF">
              <w:t xml:space="preserve">  займы,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2F60C100" w14:textId="68596AFA" w:rsidR="00CA1F6A" w:rsidRPr="005C7F48" w:rsidRDefault="005C7F48" w:rsidP="002C5121">
            <w:pPr>
              <w:jc w:val="right"/>
            </w:pPr>
            <w:r>
              <w:t>99 937</w:t>
            </w:r>
          </w:p>
        </w:tc>
      </w:tr>
      <w:tr w:rsidR="00CA1F6A" w:rsidRPr="00CC1CCF" w14:paraId="08449AE4" w14:textId="77777777">
        <w:tc>
          <w:tcPr>
            <w:tcW w:w="7412" w:type="dxa"/>
            <w:tcBorders>
              <w:top w:val="single" w:sz="6" w:space="0" w:color="auto"/>
              <w:left w:val="double" w:sz="6" w:space="0" w:color="auto"/>
              <w:bottom w:val="single" w:sz="6" w:space="0" w:color="auto"/>
              <w:right w:val="single" w:sz="6" w:space="0" w:color="auto"/>
            </w:tcBorders>
          </w:tcPr>
          <w:p w14:paraId="75210331"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0E8465DD" w14:textId="4E4DBE7E" w:rsidR="00CA1F6A" w:rsidRPr="00CC1CCF" w:rsidRDefault="00510CDF" w:rsidP="002C5121">
            <w:pPr>
              <w:jc w:val="right"/>
            </w:pPr>
            <w:r>
              <w:t>0</w:t>
            </w:r>
          </w:p>
        </w:tc>
      </w:tr>
      <w:tr w:rsidR="00CA1F6A" w:rsidRPr="00CC1CCF" w14:paraId="166202B4" w14:textId="77777777">
        <w:tc>
          <w:tcPr>
            <w:tcW w:w="7412" w:type="dxa"/>
            <w:tcBorders>
              <w:top w:val="single" w:sz="6" w:space="0" w:color="auto"/>
              <w:left w:val="double" w:sz="6" w:space="0" w:color="auto"/>
              <w:bottom w:val="single" w:sz="6" w:space="0" w:color="auto"/>
              <w:right w:val="single" w:sz="6" w:space="0" w:color="auto"/>
            </w:tcBorders>
          </w:tcPr>
          <w:p w14:paraId="4AF6DADE" w14:textId="77777777" w:rsidR="00CA1F6A" w:rsidRPr="00CC1CCF" w:rsidRDefault="00CA1F6A">
            <w:r w:rsidRPr="00CC1CCF">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7B375FC5" w14:textId="1791D060" w:rsidR="00CA1F6A" w:rsidRPr="00CC1CCF" w:rsidRDefault="00510CDF" w:rsidP="002C5121">
            <w:pPr>
              <w:jc w:val="right"/>
            </w:pPr>
            <w:r>
              <w:t>0</w:t>
            </w:r>
          </w:p>
        </w:tc>
      </w:tr>
      <w:tr w:rsidR="00CA1F6A" w:rsidRPr="00CC1CCF" w14:paraId="482AEF06" w14:textId="77777777">
        <w:tc>
          <w:tcPr>
            <w:tcW w:w="7412" w:type="dxa"/>
            <w:tcBorders>
              <w:top w:val="single" w:sz="6" w:space="0" w:color="auto"/>
              <w:left w:val="double" w:sz="6" w:space="0" w:color="auto"/>
              <w:bottom w:val="single" w:sz="6" w:space="0" w:color="auto"/>
              <w:right w:val="single" w:sz="6" w:space="0" w:color="auto"/>
            </w:tcBorders>
          </w:tcPr>
          <w:p w14:paraId="490E69B7"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8FA5F68" w14:textId="4FF3BC3B" w:rsidR="00CA1F6A" w:rsidRPr="00CC1CCF" w:rsidRDefault="00510CDF" w:rsidP="002C5121">
            <w:pPr>
              <w:jc w:val="right"/>
            </w:pPr>
            <w:r>
              <w:t>0</w:t>
            </w:r>
          </w:p>
        </w:tc>
      </w:tr>
      <w:tr w:rsidR="00CA1F6A" w:rsidRPr="00CC1CCF" w14:paraId="1B4E26FA" w14:textId="77777777">
        <w:tc>
          <w:tcPr>
            <w:tcW w:w="7412" w:type="dxa"/>
            <w:tcBorders>
              <w:top w:val="single" w:sz="6" w:space="0" w:color="auto"/>
              <w:left w:val="double" w:sz="6" w:space="0" w:color="auto"/>
              <w:bottom w:val="single" w:sz="6" w:space="0" w:color="auto"/>
              <w:right w:val="single" w:sz="6" w:space="0" w:color="auto"/>
            </w:tcBorders>
          </w:tcPr>
          <w:p w14:paraId="322095A4"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1993F7" w14:textId="5488F69A" w:rsidR="00CA1F6A" w:rsidRPr="00CC1CCF" w:rsidRDefault="00510CDF" w:rsidP="002C5121">
            <w:pPr>
              <w:jc w:val="right"/>
            </w:pPr>
            <w:r>
              <w:t>0</w:t>
            </w:r>
          </w:p>
        </w:tc>
      </w:tr>
      <w:tr w:rsidR="00CA1F6A" w:rsidRPr="00CC1CCF" w14:paraId="49DCE25C" w14:textId="77777777">
        <w:tc>
          <w:tcPr>
            <w:tcW w:w="7412" w:type="dxa"/>
            <w:tcBorders>
              <w:top w:val="single" w:sz="6" w:space="0" w:color="auto"/>
              <w:left w:val="double" w:sz="6" w:space="0" w:color="auto"/>
              <w:bottom w:val="single" w:sz="6" w:space="0" w:color="auto"/>
              <w:right w:val="single" w:sz="6" w:space="0" w:color="auto"/>
            </w:tcBorders>
          </w:tcPr>
          <w:p w14:paraId="2039F9CC" w14:textId="77777777" w:rsidR="00CA1F6A" w:rsidRPr="00CC1CCF" w:rsidRDefault="00CA1F6A">
            <w:r w:rsidRPr="00CC1CCF">
              <w:t xml:space="preserve">  займы,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6B30CAB1" w14:textId="2569639D" w:rsidR="00CA1F6A" w:rsidRPr="00CC1CCF" w:rsidRDefault="00510CDF" w:rsidP="002C5121">
            <w:pPr>
              <w:jc w:val="right"/>
            </w:pPr>
            <w:r>
              <w:t>0</w:t>
            </w:r>
          </w:p>
        </w:tc>
      </w:tr>
      <w:tr w:rsidR="00CA1F6A" w:rsidRPr="00CC1CCF" w14:paraId="6B4A4762" w14:textId="77777777">
        <w:tc>
          <w:tcPr>
            <w:tcW w:w="7412" w:type="dxa"/>
            <w:tcBorders>
              <w:top w:val="single" w:sz="6" w:space="0" w:color="auto"/>
              <w:left w:val="double" w:sz="6" w:space="0" w:color="auto"/>
              <w:bottom w:val="single" w:sz="6" w:space="0" w:color="auto"/>
              <w:right w:val="single" w:sz="6" w:space="0" w:color="auto"/>
            </w:tcBorders>
          </w:tcPr>
          <w:p w14:paraId="39E4B937"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16A24C00" w14:textId="571F4691" w:rsidR="00CA1F6A" w:rsidRPr="00CC1CCF" w:rsidRDefault="00510CDF" w:rsidP="002C5121">
            <w:pPr>
              <w:jc w:val="right"/>
            </w:pPr>
            <w:r>
              <w:t>0</w:t>
            </w:r>
          </w:p>
        </w:tc>
      </w:tr>
      <w:tr w:rsidR="00CA1F6A" w:rsidRPr="00CC1CCF" w14:paraId="52144315" w14:textId="77777777">
        <w:tc>
          <w:tcPr>
            <w:tcW w:w="7412" w:type="dxa"/>
            <w:tcBorders>
              <w:top w:val="single" w:sz="6" w:space="0" w:color="auto"/>
              <w:left w:val="double" w:sz="6" w:space="0" w:color="auto"/>
              <w:bottom w:val="single" w:sz="6" w:space="0" w:color="auto"/>
              <w:right w:val="single" w:sz="6" w:space="0" w:color="auto"/>
            </w:tcBorders>
          </w:tcPr>
          <w:p w14:paraId="1BA15AF6" w14:textId="77777777" w:rsidR="00CA1F6A" w:rsidRPr="00CC1CCF" w:rsidRDefault="00CA1F6A">
            <w:r w:rsidRPr="00CC1CCF">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82B5979" w14:textId="65E2FBEB" w:rsidR="00CA1F6A" w:rsidRPr="00CC1CCF" w:rsidRDefault="00510CDF" w:rsidP="002C5121">
            <w:pPr>
              <w:jc w:val="right"/>
            </w:pPr>
            <w:r>
              <w:t>0</w:t>
            </w:r>
          </w:p>
        </w:tc>
      </w:tr>
      <w:tr w:rsidR="00CA1F6A" w:rsidRPr="00CC1CCF" w14:paraId="1C48DA7B" w14:textId="77777777">
        <w:tc>
          <w:tcPr>
            <w:tcW w:w="7412" w:type="dxa"/>
            <w:tcBorders>
              <w:top w:val="single" w:sz="6" w:space="0" w:color="auto"/>
              <w:left w:val="double" w:sz="6" w:space="0" w:color="auto"/>
              <w:bottom w:val="single" w:sz="6" w:space="0" w:color="auto"/>
              <w:right w:val="single" w:sz="6" w:space="0" w:color="auto"/>
            </w:tcBorders>
          </w:tcPr>
          <w:p w14:paraId="6E5E6B72" w14:textId="77777777" w:rsidR="00CA1F6A" w:rsidRPr="00CC1CCF" w:rsidRDefault="00CA1F6A">
            <w:r w:rsidRPr="00CC1CCF">
              <w:lastRenderedPageBreak/>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374CE70E" w14:textId="4FE75F01" w:rsidR="00CA1F6A" w:rsidRPr="00CC1CCF" w:rsidRDefault="00510CDF" w:rsidP="002C5121">
            <w:pPr>
              <w:jc w:val="right"/>
            </w:pPr>
            <w:r>
              <w:t>0</w:t>
            </w:r>
          </w:p>
        </w:tc>
      </w:tr>
      <w:tr w:rsidR="00CA1F6A" w:rsidRPr="00CC1CCF" w14:paraId="3F9B4FE7" w14:textId="77777777">
        <w:tc>
          <w:tcPr>
            <w:tcW w:w="7412" w:type="dxa"/>
            <w:tcBorders>
              <w:top w:val="single" w:sz="6" w:space="0" w:color="auto"/>
              <w:left w:val="double" w:sz="6" w:space="0" w:color="auto"/>
              <w:bottom w:val="single" w:sz="6" w:space="0" w:color="auto"/>
              <w:right w:val="single" w:sz="6" w:space="0" w:color="auto"/>
            </w:tcBorders>
          </w:tcPr>
          <w:p w14:paraId="31F264B8" w14:textId="77777777" w:rsidR="00CA1F6A" w:rsidRPr="00CC1CCF" w:rsidRDefault="00CA1F6A">
            <w:r w:rsidRPr="00CC1CCF">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3B0EBDFC" w14:textId="7A349422" w:rsidR="00CA1F6A" w:rsidRPr="00CC1CCF" w:rsidRDefault="00510CDF" w:rsidP="002C5121">
            <w:pPr>
              <w:jc w:val="right"/>
            </w:pPr>
            <w:r>
              <w:t>0</w:t>
            </w:r>
          </w:p>
        </w:tc>
      </w:tr>
      <w:tr w:rsidR="00CA1F6A" w:rsidRPr="00CC1CCF" w14:paraId="2DA7BD49" w14:textId="77777777">
        <w:tc>
          <w:tcPr>
            <w:tcW w:w="7412" w:type="dxa"/>
            <w:tcBorders>
              <w:top w:val="single" w:sz="6" w:space="0" w:color="auto"/>
              <w:left w:val="double" w:sz="6" w:space="0" w:color="auto"/>
              <w:bottom w:val="single" w:sz="6" w:space="0" w:color="auto"/>
              <w:right w:val="single" w:sz="6" w:space="0" w:color="auto"/>
            </w:tcBorders>
          </w:tcPr>
          <w:p w14:paraId="44552536" w14:textId="77777777" w:rsidR="00CA1F6A" w:rsidRPr="00CC1CCF" w:rsidRDefault="00CA1F6A">
            <w:r w:rsidRPr="00CC1CCF">
              <w:t xml:space="preserve">  по займам,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11816FB9" w14:textId="4E23D656" w:rsidR="00CA1F6A" w:rsidRPr="00CC1CCF" w:rsidRDefault="00510CDF" w:rsidP="002C5121">
            <w:pPr>
              <w:jc w:val="right"/>
            </w:pPr>
            <w:r>
              <w:t>0</w:t>
            </w:r>
          </w:p>
        </w:tc>
      </w:tr>
      <w:tr w:rsidR="00CA1F6A" w:rsidRPr="00CC1CCF" w14:paraId="0FE7AB88" w14:textId="77777777">
        <w:tc>
          <w:tcPr>
            <w:tcW w:w="7412" w:type="dxa"/>
            <w:tcBorders>
              <w:top w:val="single" w:sz="6" w:space="0" w:color="auto"/>
              <w:left w:val="double" w:sz="6" w:space="0" w:color="auto"/>
              <w:bottom w:val="double" w:sz="6" w:space="0" w:color="auto"/>
              <w:right w:val="single" w:sz="6" w:space="0" w:color="auto"/>
            </w:tcBorders>
          </w:tcPr>
          <w:p w14:paraId="17157263" w14:textId="77777777" w:rsidR="00CA1F6A" w:rsidRPr="00CC1CCF" w:rsidRDefault="00CA1F6A">
            <w:r w:rsidRPr="00CC1CCF">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2CD203C7" w14:textId="4FE26FFE" w:rsidR="00CA1F6A" w:rsidRPr="00CC1CCF" w:rsidRDefault="00510CDF" w:rsidP="002C5121">
            <w:pPr>
              <w:jc w:val="right"/>
            </w:pPr>
            <w:r>
              <w:t>0</w:t>
            </w:r>
          </w:p>
        </w:tc>
      </w:tr>
    </w:tbl>
    <w:p w14:paraId="45AC49C3" w14:textId="77777777" w:rsidR="00E779A3" w:rsidRPr="008D0342" w:rsidRDefault="00E779A3">
      <w:pPr>
        <w:rPr>
          <w:highlight w:val="yellow"/>
        </w:rPr>
      </w:pPr>
    </w:p>
    <w:p w14:paraId="7D969102" w14:textId="77777777" w:rsidR="00E779A3" w:rsidRPr="00A20675" w:rsidRDefault="00E779A3">
      <w:pPr>
        <w:ind w:left="400"/>
      </w:pPr>
      <w:r w:rsidRPr="00A20675">
        <w:t>Структура кредиторской задолженности</w:t>
      </w:r>
    </w:p>
    <w:p w14:paraId="1445EB65" w14:textId="77777777" w:rsidR="00E779A3" w:rsidRPr="00A20675" w:rsidRDefault="00E779A3">
      <w:pPr>
        <w:ind w:left="400"/>
      </w:pPr>
      <w:r w:rsidRPr="00A20675">
        <w:t>Единица измерения:</w:t>
      </w:r>
      <w:r w:rsidRPr="00A20675">
        <w:rPr>
          <w:rStyle w:val="Subst"/>
          <w:bCs/>
          <w:iCs/>
        </w:rPr>
        <w:t xml:space="preserve"> тыс. руб.</w:t>
      </w:r>
    </w:p>
    <w:p w14:paraId="59644A4C"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572D36B2" w14:textId="77777777">
        <w:tc>
          <w:tcPr>
            <w:tcW w:w="7412" w:type="dxa"/>
            <w:tcBorders>
              <w:top w:val="double" w:sz="6" w:space="0" w:color="auto"/>
              <w:left w:val="double" w:sz="6" w:space="0" w:color="auto"/>
              <w:bottom w:val="single" w:sz="6" w:space="0" w:color="auto"/>
              <w:right w:val="single" w:sz="6" w:space="0" w:color="auto"/>
            </w:tcBorders>
          </w:tcPr>
          <w:p w14:paraId="77831FD2"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7C68AFCD" w14:textId="77777777" w:rsidR="00E779A3" w:rsidRPr="00CC1CCF" w:rsidRDefault="00E779A3">
            <w:pPr>
              <w:jc w:val="center"/>
            </w:pPr>
            <w:r w:rsidRPr="00CC1CCF">
              <w:t>Значение показателя</w:t>
            </w:r>
          </w:p>
        </w:tc>
      </w:tr>
      <w:tr w:rsidR="00DA643C" w:rsidRPr="00CC1CCF" w14:paraId="3B948F19" w14:textId="77777777">
        <w:tc>
          <w:tcPr>
            <w:tcW w:w="7412" w:type="dxa"/>
            <w:tcBorders>
              <w:top w:val="single" w:sz="6" w:space="0" w:color="auto"/>
              <w:left w:val="double" w:sz="6" w:space="0" w:color="auto"/>
              <w:bottom w:val="single" w:sz="6" w:space="0" w:color="auto"/>
              <w:right w:val="single" w:sz="6" w:space="0" w:color="auto"/>
            </w:tcBorders>
          </w:tcPr>
          <w:p w14:paraId="7C9821CD" w14:textId="77777777" w:rsidR="00DA643C" w:rsidRPr="00CC1CCF" w:rsidRDefault="00DA643C">
            <w:r w:rsidRPr="00CC1CCF">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7355BF30" w14:textId="4969E671" w:rsidR="00DA643C" w:rsidRPr="005C7F48" w:rsidRDefault="005C7F48" w:rsidP="00DA643C">
            <w:pPr>
              <w:jc w:val="right"/>
            </w:pPr>
            <w:r>
              <w:t>2 077</w:t>
            </w:r>
          </w:p>
        </w:tc>
      </w:tr>
      <w:tr w:rsidR="00DA643C" w:rsidRPr="00CC1CCF" w14:paraId="41977DB0" w14:textId="77777777">
        <w:tc>
          <w:tcPr>
            <w:tcW w:w="7412" w:type="dxa"/>
            <w:tcBorders>
              <w:top w:val="single" w:sz="6" w:space="0" w:color="auto"/>
              <w:left w:val="double" w:sz="6" w:space="0" w:color="auto"/>
              <w:bottom w:val="single" w:sz="6" w:space="0" w:color="auto"/>
              <w:right w:val="single" w:sz="6" w:space="0" w:color="auto"/>
            </w:tcBorders>
          </w:tcPr>
          <w:p w14:paraId="4D4272E5"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93E999B" w14:textId="3CEF3971" w:rsidR="00DA643C" w:rsidRPr="00DA643C" w:rsidRDefault="00510CDF" w:rsidP="002C5121">
            <w:pPr>
              <w:jc w:val="right"/>
            </w:pPr>
            <w:r>
              <w:t>0</w:t>
            </w:r>
          </w:p>
        </w:tc>
      </w:tr>
      <w:tr w:rsidR="00DA643C" w:rsidRPr="00CC1CCF" w14:paraId="53B583D0" w14:textId="77777777">
        <w:tc>
          <w:tcPr>
            <w:tcW w:w="7412" w:type="dxa"/>
            <w:tcBorders>
              <w:top w:val="single" w:sz="6" w:space="0" w:color="auto"/>
              <w:left w:val="double" w:sz="6" w:space="0" w:color="auto"/>
              <w:bottom w:val="single" w:sz="6" w:space="0" w:color="auto"/>
              <w:right w:val="single" w:sz="6" w:space="0" w:color="auto"/>
            </w:tcBorders>
          </w:tcPr>
          <w:p w14:paraId="6BBDB37C" w14:textId="77777777" w:rsidR="00DA643C" w:rsidRPr="00CC1CCF" w:rsidRDefault="00DA643C">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79B8120" w14:textId="407B798B" w:rsidR="00DA643C" w:rsidRPr="00DA643C" w:rsidRDefault="00510CDF" w:rsidP="002C5121">
            <w:pPr>
              <w:jc w:val="right"/>
            </w:pPr>
            <w:r>
              <w:t>0</w:t>
            </w:r>
          </w:p>
        </w:tc>
      </w:tr>
      <w:tr w:rsidR="00DA643C" w:rsidRPr="00CC1CCF" w14:paraId="1E1863A7" w14:textId="77777777">
        <w:tc>
          <w:tcPr>
            <w:tcW w:w="7412" w:type="dxa"/>
            <w:tcBorders>
              <w:top w:val="single" w:sz="6" w:space="0" w:color="auto"/>
              <w:left w:val="double" w:sz="6" w:space="0" w:color="auto"/>
              <w:bottom w:val="single" w:sz="6" w:space="0" w:color="auto"/>
              <w:right w:val="single" w:sz="6" w:space="0" w:color="auto"/>
            </w:tcBorders>
          </w:tcPr>
          <w:p w14:paraId="758E9E92" w14:textId="77777777" w:rsidR="00DA643C" w:rsidRPr="00CC1CCF" w:rsidRDefault="00DA643C">
            <w:r w:rsidRPr="00CC1CCF">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7B664956" w14:textId="7EBA4CEC" w:rsidR="00DA643C" w:rsidRPr="005C7F48" w:rsidRDefault="005C7F48" w:rsidP="002C5121">
            <w:pPr>
              <w:jc w:val="right"/>
            </w:pPr>
            <w:r>
              <w:t>267</w:t>
            </w:r>
          </w:p>
        </w:tc>
      </w:tr>
      <w:tr w:rsidR="00DA643C" w:rsidRPr="00CC1CCF" w14:paraId="0768B2BE" w14:textId="77777777">
        <w:tc>
          <w:tcPr>
            <w:tcW w:w="7412" w:type="dxa"/>
            <w:tcBorders>
              <w:top w:val="single" w:sz="6" w:space="0" w:color="auto"/>
              <w:left w:val="double" w:sz="6" w:space="0" w:color="auto"/>
              <w:bottom w:val="single" w:sz="6" w:space="0" w:color="auto"/>
              <w:right w:val="single" w:sz="6" w:space="0" w:color="auto"/>
            </w:tcBorders>
          </w:tcPr>
          <w:p w14:paraId="28B3B770"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11911F41" w14:textId="5BF2AD00" w:rsidR="00DA643C" w:rsidRPr="00DA643C" w:rsidRDefault="00510CDF" w:rsidP="002C5121">
            <w:pPr>
              <w:jc w:val="right"/>
            </w:pPr>
            <w:r>
              <w:t>0</w:t>
            </w:r>
          </w:p>
        </w:tc>
      </w:tr>
      <w:tr w:rsidR="00DA643C" w:rsidRPr="00CC1CCF" w14:paraId="0F821467" w14:textId="77777777">
        <w:tc>
          <w:tcPr>
            <w:tcW w:w="7412" w:type="dxa"/>
            <w:tcBorders>
              <w:top w:val="single" w:sz="6" w:space="0" w:color="auto"/>
              <w:left w:val="double" w:sz="6" w:space="0" w:color="auto"/>
              <w:bottom w:val="single" w:sz="6" w:space="0" w:color="auto"/>
              <w:right w:val="single" w:sz="6" w:space="0" w:color="auto"/>
            </w:tcBorders>
          </w:tcPr>
          <w:p w14:paraId="569DEA5B" w14:textId="77777777" w:rsidR="00DA643C" w:rsidRPr="00CC1CCF" w:rsidRDefault="00DA643C">
            <w:r w:rsidRPr="00CC1CCF">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03347BE8" w14:textId="4C25EBB3" w:rsidR="00DA643C" w:rsidRPr="005C7F48" w:rsidRDefault="005C7F48" w:rsidP="002C5121">
            <w:pPr>
              <w:jc w:val="right"/>
            </w:pPr>
            <w:r>
              <w:t>1 594</w:t>
            </w:r>
          </w:p>
        </w:tc>
      </w:tr>
      <w:tr w:rsidR="00DA643C" w:rsidRPr="00CC1CCF" w14:paraId="374F4402" w14:textId="77777777">
        <w:tc>
          <w:tcPr>
            <w:tcW w:w="7412" w:type="dxa"/>
            <w:tcBorders>
              <w:top w:val="single" w:sz="6" w:space="0" w:color="auto"/>
              <w:left w:val="double" w:sz="6" w:space="0" w:color="auto"/>
              <w:bottom w:val="single" w:sz="6" w:space="0" w:color="auto"/>
              <w:right w:val="single" w:sz="6" w:space="0" w:color="auto"/>
            </w:tcBorders>
          </w:tcPr>
          <w:p w14:paraId="0C5571D7"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4FCF4FC" w14:textId="07E3BB3C" w:rsidR="00DA643C" w:rsidRPr="00DA643C" w:rsidRDefault="00510CDF" w:rsidP="002C5121">
            <w:pPr>
              <w:jc w:val="right"/>
            </w:pPr>
            <w:r>
              <w:t>0</w:t>
            </w:r>
          </w:p>
        </w:tc>
      </w:tr>
      <w:tr w:rsidR="00DA643C" w:rsidRPr="00CC1CCF" w14:paraId="51D6D1A1" w14:textId="77777777">
        <w:tc>
          <w:tcPr>
            <w:tcW w:w="7412" w:type="dxa"/>
            <w:tcBorders>
              <w:top w:val="single" w:sz="6" w:space="0" w:color="auto"/>
              <w:left w:val="double" w:sz="6" w:space="0" w:color="auto"/>
              <w:bottom w:val="single" w:sz="6" w:space="0" w:color="auto"/>
              <w:right w:val="single" w:sz="6" w:space="0" w:color="auto"/>
            </w:tcBorders>
          </w:tcPr>
          <w:p w14:paraId="76F0E01B" w14:textId="77777777" w:rsidR="00DA643C" w:rsidRPr="00CC1CCF" w:rsidRDefault="00DA643C">
            <w:r w:rsidRPr="00CC1CCF">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11D274C8" w14:textId="65D01681" w:rsidR="00DA643C" w:rsidRPr="005C7F48" w:rsidRDefault="005C7F48" w:rsidP="002C5121">
            <w:pPr>
              <w:jc w:val="right"/>
            </w:pPr>
            <w:r>
              <w:t>183</w:t>
            </w:r>
          </w:p>
        </w:tc>
      </w:tr>
      <w:tr w:rsidR="00DA643C" w:rsidRPr="00CC1CCF" w14:paraId="27F62052" w14:textId="77777777">
        <w:tc>
          <w:tcPr>
            <w:tcW w:w="7412" w:type="dxa"/>
            <w:tcBorders>
              <w:top w:val="single" w:sz="6" w:space="0" w:color="auto"/>
              <w:left w:val="double" w:sz="6" w:space="0" w:color="auto"/>
              <w:bottom w:val="single" w:sz="6" w:space="0" w:color="auto"/>
              <w:right w:val="single" w:sz="6" w:space="0" w:color="auto"/>
            </w:tcBorders>
          </w:tcPr>
          <w:p w14:paraId="3934F770"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055762" w14:textId="4692A54B" w:rsidR="00DA643C" w:rsidRPr="00DA643C" w:rsidRDefault="00510CDF" w:rsidP="002C5121">
            <w:pPr>
              <w:jc w:val="right"/>
            </w:pPr>
            <w:r>
              <w:t>0</w:t>
            </w:r>
          </w:p>
        </w:tc>
      </w:tr>
      <w:tr w:rsidR="00DA643C" w:rsidRPr="00CC1CCF" w14:paraId="0A31FEA9" w14:textId="77777777">
        <w:tc>
          <w:tcPr>
            <w:tcW w:w="7412" w:type="dxa"/>
            <w:tcBorders>
              <w:top w:val="single" w:sz="6" w:space="0" w:color="auto"/>
              <w:left w:val="double" w:sz="6" w:space="0" w:color="auto"/>
              <w:bottom w:val="single" w:sz="6" w:space="0" w:color="auto"/>
              <w:right w:val="single" w:sz="6" w:space="0" w:color="auto"/>
            </w:tcBorders>
          </w:tcPr>
          <w:p w14:paraId="2842BBD6" w14:textId="77777777" w:rsidR="00DA643C" w:rsidRPr="00CC1CCF" w:rsidRDefault="00DA643C">
            <w:r w:rsidRPr="00CC1CCF">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232CD69D" w14:textId="7AFC42F4" w:rsidR="00DA643C" w:rsidRPr="005C7F48" w:rsidRDefault="005C7F48" w:rsidP="002C5121">
            <w:pPr>
              <w:jc w:val="right"/>
            </w:pPr>
            <w:r>
              <w:t>33</w:t>
            </w:r>
          </w:p>
        </w:tc>
      </w:tr>
      <w:tr w:rsidR="00DA643C" w:rsidRPr="00CC1CCF" w14:paraId="19B81ECA" w14:textId="77777777">
        <w:tc>
          <w:tcPr>
            <w:tcW w:w="7412" w:type="dxa"/>
            <w:tcBorders>
              <w:top w:val="single" w:sz="6" w:space="0" w:color="auto"/>
              <w:left w:val="double" w:sz="6" w:space="0" w:color="auto"/>
              <w:bottom w:val="double" w:sz="6" w:space="0" w:color="auto"/>
              <w:right w:val="single" w:sz="6" w:space="0" w:color="auto"/>
            </w:tcBorders>
          </w:tcPr>
          <w:p w14:paraId="3B0340A8"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14:paraId="06D44DC4" w14:textId="02DC0671" w:rsidR="00DA643C" w:rsidRPr="00DA643C" w:rsidRDefault="00510CDF" w:rsidP="002C5121">
            <w:pPr>
              <w:jc w:val="right"/>
            </w:pPr>
            <w:r>
              <w:t>0</w:t>
            </w:r>
          </w:p>
        </w:tc>
      </w:tr>
    </w:tbl>
    <w:p w14:paraId="4781E2E8" w14:textId="77777777" w:rsidR="00E779A3" w:rsidRDefault="00E779A3"/>
    <w:p w14:paraId="5CEAA89C" w14:textId="77777777" w:rsidR="008D0342" w:rsidRPr="006F76B2" w:rsidRDefault="00E779A3" w:rsidP="008D0342">
      <w:pPr>
        <w:rPr>
          <w:b/>
          <w:bCs/>
          <w:i/>
          <w:iCs/>
        </w:rPr>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r w:rsidR="008D0342" w:rsidRPr="008D0342">
        <w:rPr>
          <w:b/>
          <w:bCs/>
          <w:i/>
          <w:iCs/>
        </w:rPr>
        <w:t xml:space="preserve"> Просроченная кредиторская задолженность отсутствует</w:t>
      </w:r>
    </w:p>
    <w:p w14:paraId="2359F6F6" w14:textId="77777777" w:rsidR="00DA643C" w:rsidRPr="00DA643C" w:rsidRDefault="00DA643C" w:rsidP="00DA643C">
      <w:pPr>
        <w:spacing w:before="240"/>
        <w:jc w:val="both"/>
      </w:pPr>
      <w:r w:rsidRPr="00DA643C">
        <w:t xml:space="preserve">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w:t>
      </w:r>
    </w:p>
    <w:p w14:paraId="4D6406E5" w14:textId="77777777" w:rsidR="00DA643C" w:rsidRPr="00DA643C" w:rsidRDefault="00DA643C" w:rsidP="00DA643C">
      <w:pPr>
        <w:ind w:left="400"/>
        <w:jc w:val="both"/>
      </w:pPr>
      <w:r w:rsidRPr="00DA643C">
        <w:t>1</w:t>
      </w:r>
      <w:r w:rsidRPr="00DA643C">
        <w:rPr>
          <w:color w:val="FF0000"/>
        </w:rPr>
        <w:t xml:space="preserve">. </w:t>
      </w:r>
      <w:r w:rsidRPr="00DA643C">
        <w:t>Полное фирменное наименование:</w:t>
      </w:r>
      <w:r w:rsidRPr="00DA643C">
        <w:rPr>
          <w:b/>
          <w:bCs/>
          <w:i/>
          <w:iCs/>
        </w:rPr>
        <w:t xml:space="preserve"> Общество с ограниченной ответственностью «Ресторанная Объединенная Сеть и Новейшие Технологии </w:t>
      </w:r>
      <w:proofErr w:type="spellStart"/>
      <w:r w:rsidRPr="00DA643C">
        <w:rPr>
          <w:b/>
          <w:bCs/>
          <w:i/>
          <w:iCs/>
        </w:rPr>
        <w:t>Евроамериканского</w:t>
      </w:r>
      <w:proofErr w:type="spellEnd"/>
      <w:r w:rsidRPr="00DA643C">
        <w:rPr>
          <w:b/>
          <w:bCs/>
          <w:i/>
          <w:iCs/>
        </w:rPr>
        <w:t xml:space="preserve"> Развития РЕСТОРАНТС»,</w:t>
      </w:r>
    </w:p>
    <w:p w14:paraId="11695CA1" w14:textId="77777777" w:rsidR="00DA643C" w:rsidRPr="00DA643C" w:rsidRDefault="00DA643C" w:rsidP="00DA643C">
      <w:pPr>
        <w:ind w:left="400"/>
        <w:jc w:val="both"/>
      </w:pPr>
      <w:r w:rsidRPr="00DA643C">
        <w:t>Сокращенное фирменное наименование:</w:t>
      </w:r>
      <w:r w:rsidRPr="00DA643C">
        <w:rPr>
          <w:b/>
          <w:bCs/>
          <w:i/>
          <w:iCs/>
        </w:rPr>
        <w:t xml:space="preserve"> ООО «РОСИНТЕР РЕСТОРАНТС»,</w:t>
      </w:r>
    </w:p>
    <w:p w14:paraId="12135360" w14:textId="77777777" w:rsidR="00DA643C" w:rsidRPr="00DA643C" w:rsidRDefault="00DA643C" w:rsidP="00DA643C">
      <w:pPr>
        <w:spacing w:before="0" w:after="0"/>
        <w:ind w:firstLine="400"/>
      </w:pPr>
      <w:r w:rsidRPr="00DA643C">
        <w:t>ИНН:</w:t>
      </w:r>
      <w:r w:rsidRPr="00DA643C">
        <w:rPr>
          <w:b/>
          <w:bCs/>
          <w:i/>
          <w:iCs/>
        </w:rPr>
        <w:t xml:space="preserve"> 7737115648,  </w:t>
      </w:r>
      <w:r w:rsidRPr="00DA643C">
        <w:rPr>
          <w:bCs/>
          <w:iCs/>
        </w:rPr>
        <w:t>ОГРН:</w:t>
      </w:r>
      <w:r w:rsidRPr="00DA643C">
        <w:t xml:space="preserve"> </w:t>
      </w:r>
      <w:r w:rsidRPr="00DA643C">
        <w:rPr>
          <w:b/>
          <w:bCs/>
          <w:i/>
          <w:iCs/>
        </w:rPr>
        <w:t xml:space="preserve">1027739718280, </w:t>
      </w:r>
    </w:p>
    <w:p w14:paraId="0A7236E9" w14:textId="77777777" w:rsidR="00DA643C" w:rsidRPr="00DA643C" w:rsidRDefault="00DA643C" w:rsidP="00DA643C">
      <w:pPr>
        <w:spacing w:before="0" w:after="0"/>
        <w:ind w:firstLine="400"/>
        <w:rPr>
          <w:b/>
          <w:bCs/>
          <w:i/>
          <w:iCs/>
        </w:rPr>
      </w:pPr>
      <w:r w:rsidRPr="00DA643C">
        <w:rPr>
          <w:bCs/>
          <w:iCs/>
        </w:rPr>
        <w:t>Место нахождения:</w:t>
      </w:r>
      <w:r w:rsidRPr="00DA643C">
        <w:rPr>
          <w:b/>
          <w:bCs/>
          <w:i/>
          <w:iCs/>
        </w:rPr>
        <w:t xml:space="preserve"> Россия, 111024, г. Москва, </w:t>
      </w:r>
      <w:proofErr w:type="spellStart"/>
      <w:r w:rsidRPr="00DA643C">
        <w:rPr>
          <w:b/>
          <w:bCs/>
          <w:i/>
          <w:iCs/>
        </w:rPr>
        <w:t>ул</w:t>
      </w:r>
      <w:proofErr w:type="gramStart"/>
      <w:r w:rsidRPr="00DA643C">
        <w:rPr>
          <w:b/>
          <w:bCs/>
          <w:i/>
          <w:iCs/>
        </w:rPr>
        <w:t>.Д</w:t>
      </w:r>
      <w:proofErr w:type="gramEnd"/>
      <w:r w:rsidRPr="00DA643C">
        <w:rPr>
          <w:b/>
          <w:bCs/>
          <w:i/>
          <w:iCs/>
        </w:rPr>
        <w:t>ушинская</w:t>
      </w:r>
      <w:proofErr w:type="spellEnd"/>
      <w:r w:rsidRPr="00DA643C">
        <w:rPr>
          <w:b/>
          <w:bCs/>
          <w:i/>
          <w:iCs/>
        </w:rPr>
        <w:t>, д.7, стр.1,</w:t>
      </w:r>
    </w:p>
    <w:p w14:paraId="5AB1427D" w14:textId="21CA32BE" w:rsidR="00DA643C" w:rsidRPr="00DA643C" w:rsidRDefault="00DA643C" w:rsidP="00DA643C">
      <w:pPr>
        <w:spacing w:before="0" w:after="0"/>
        <w:ind w:firstLine="400"/>
        <w:rPr>
          <w:b/>
          <w:bCs/>
          <w:i/>
          <w:iCs/>
        </w:rPr>
      </w:pPr>
      <w:r w:rsidRPr="00DA643C">
        <w:rPr>
          <w:bCs/>
          <w:iCs/>
        </w:rPr>
        <w:t>Сумма задолженности:</w:t>
      </w:r>
      <w:r w:rsidRPr="00DA643C">
        <w:t xml:space="preserve"> </w:t>
      </w:r>
      <w:r w:rsidR="00F30ADC">
        <w:rPr>
          <w:b/>
          <w:bCs/>
          <w:i/>
          <w:iCs/>
        </w:rPr>
        <w:t>1</w:t>
      </w:r>
      <w:r w:rsidR="005C7F48">
        <w:rPr>
          <w:b/>
          <w:bCs/>
          <w:i/>
          <w:iCs/>
        </w:rPr>
        <w:t> 577 864,71</w:t>
      </w:r>
      <w:r w:rsidRPr="00DA643C">
        <w:rPr>
          <w:bCs/>
          <w:iCs/>
        </w:rPr>
        <w:t xml:space="preserve"> </w:t>
      </w:r>
      <w:r w:rsidRPr="00DA643C">
        <w:rPr>
          <w:b/>
          <w:bCs/>
          <w:i/>
          <w:iCs/>
        </w:rPr>
        <w:t xml:space="preserve"> руб.</w:t>
      </w:r>
    </w:p>
    <w:p w14:paraId="5D5097F0" w14:textId="77777777" w:rsidR="00DA643C" w:rsidRPr="00DA643C" w:rsidRDefault="00DA643C" w:rsidP="00DA643C">
      <w:pPr>
        <w:ind w:left="400"/>
        <w:jc w:val="both"/>
      </w:pPr>
      <w:r w:rsidRPr="00DA643C">
        <w:t xml:space="preserve">Размер и условия просроченной задолженности (процентная ставка, штрафные санкции, пени): </w:t>
      </w:r>
      <w:r w:rsidRPr="00DA643C">
        <w:rPr>
          <w:b/>
          <w:bCs/>
          <w:i/>
          <w:iCs/>
        </w:rPr>
        <w:t>задолженность не является просроченной</w:t>
      </w:r>
    </w:p>
    <w:p w14:paraId="77E1CCEB" w14:textId="77777777" w:rsidR="00DA643C" w:rsidRPr="00DA643C" w:rsidRDefault="00DA643C" w:rsidP="00DA643C">
      <w:pPr>
        <w:spacing w:before="0" w:after="0"/>
        <w:ind w:firstLine="400"/>
        <w:jc w:val="both"/>
      </w:pPr>
      <w:r w:rsidRPr="00DA643C">
        <w:t>Кредитор является аффилированным лицом эмитента:</w:t>
      </w:r>
      <w:r w:rsidRPr="00DA643C">
        <w:rPr>
          <w:b/>
          <w:bCs/>
          <w:i/>
          <w:iCs/>
        </w:rPr>
        <w:t xml:space="preserve"> Да.</w:t>
      </w:r>
    </w:p>
    <w:p w14:paraId="2C7F4171" w14:textId="77777777" w:rsidR="00DA643C" w:rsidRPr="00DA643C" w:rsidRDefault="00DA643C" w:rsidP="00DA643C">
      <w:pPr>
        <w:spacing w:before="0" w:after="0"/>
        <w:ind w:left="400"/>
        <w:jc w:val="both"/>
        <w:rPr>
          <w:b/>
          <w:i/>
        </w:rPr>
      </w:pPr>
      <w:r w:rsidRPr="00DA643C">
        <w:t xml:space="preserve">Доля участия эмитента в уставном капитале аффилированного лица - хозяйственного общества: </w:t>
      </w:r>
      <w:r w:rsidRPr="00DA643C">
        <w:rPr>
          <w:b/>
          <w:i/>
        </w:rPr>
        <w:t>98,3132%,</w:t>
      </w:r>
    </w:p>
    <w:p w14:paraId="28FE5F73" w14:textId="59F335D8" w:rsidR="00DA643C" w:rsidRPr="003F7207" w:rsidRDefault="00DA643C" w:rsidP="00DA643C">
      <w:pPr>
        <w:spacing w:before="0" w:after="0"/>
        <w:ind w:left="400"/>
        <w:jc w:val="both"/>
        <w:rPr>
          <w:b/>
          <w:i/>
        </w:rPr>
      </w:pPr>
      <w:r w:rsidRPr="003F7207">
        <w:t xml:space="preserve">Доля участия аффилированного лица в уставном капитале эмитента: </w:t>
      </w:r>
      <w:r w:rsidR="003F7207" w:rsidRPr="003F7207">
        <w:rPr>
          <w:b/>
          <w:i/>
        </w:rPr>
        <w:t>0</w:t>
      </w:r>
      <w:r w:rsidRPr="003F7207">
        <w:rPr>
          <w:b/>
          <w:i/>
        </w:rPr>
        <w:t>,</w:t>
      </w:r>
      <w:r w:rsidR="003F7207" w:rsidRPr="003F7207">
        <w:rPr>
          <w:b/>
          <w:i/>
        </w:rPr>
        <w:t>00</w:t>
      </w:r>
      <w:r w:rsidRPr="003F7207">
        <w:rPr>
          <w:b/>
          <w:i/>
        </w:rPr>
        <w:t>%,</w:t>
      </w:r>
    </w:p>
    <w:p w14:paraId="41A0789F" w14:textId="607C2A6F" w:rsidR="00DA643C" w:rsidRPr="003F7207" w:rsidRDefault="00DA643C" w:rsidP="00DA643C">
      <w:pPr>
        <w:spacing w:before="0" w:after="0"/>
        <w:ind w:left="400"/>
        <w:jc w:val="both"/>
        <w:rPr>
          <w:b/>
          <w:i/>
        </w:rPr>
      </w:pPr>
      <w:r w:rsidRPr="003F7207">
        <w:t xml:space="preserve">Доля обыкновенных акций эмитента, принадлежащих аффилированному лицу: </w:t>
      </w:r>
      <w:r w:rsidR="003F7207" w:rsidRPr="003F7207">
        <w:rPr>
          <w:b/>
          <w:i/>
        </w:rPr>
        <w:t>0</w:t>
      </w:r>
      <w:r w:rsidRPr="003F7207">
        <w:rPr>
          <w:b/>
          <w:i/>
        </w:rPr>
        <w:t>,</w:t>
      </w:r>
      <w:r w:rsidR="003F7207" w:rsidRPr="003F7207">
        <w:rPr>
          <w:b/>
          <w:i/>
        </w:rPr>
        <w:t>00</w:t>
      </w:r>
      <w:r w:rsidRPr="003F7207">
        <w:rPr>
          <w:b/>
          <w:i/>
        </w:rPr>
        <w:t>%.</w:t>
      </w:r>
    </w:p>
    <w:p w14:paraId="7F062B27" w14:textId="51F98700" w:rsidR="00E779A3" w:rsidRPr="00257D48" w:rsidRDefault="00E779A3">
      <w:pPr>
        <w:pStyle w:val="2"/>
      </w:pPr>
      <w:bookmarkStart w:id="26" w:name="_Toc482629167"/>
      <w:bookmarkStart w:id="27" w:name="_Toc56446788"/>
      <w:r w:rsidRPr="001E7772">
        <w:t>2.3.2. Кредитная история эмитента</w:t>
      </w:r>
      <w:bookmarkEnd w:id="26"/>
      <w:bookmarkEnd w:id="27"/>
    </w:p>
    <w:p w14:paraId="2AB28396" w14:textId="77777777" w:rsidR="00E779A3" w:rsidRPr="00257D48" w:rsidRDefault="00E779A3" w:rsidP="002C5121">
      <w:pPr>
        <w:ind w:left="200"/>
        <w:jc w:val="both"/>
      </w:pPr>
      <w:proofErr w:type="gramStart"/>
      <w:r w:rsidRPr="00257D48">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rsidRPr="00257D48">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257D48">
        <w:rPr>
          <w:b/>
          <w:bCs/>
          <w:i/>
          <w:iCs/>
        </w:rPr>
        <w:t>Эмитент не имел указанных обязательств.</w:t>
      </w:r>
      <w:r w:rsidRPr="008E3124">
        <w:rPr>
          <w:b/>
          <w:bCs/>
          <w:i/>
          <w:iCs/>
        </w:rPr>
        <w:t xml:space="preserve"> </w:t>
      </w:r>
    </w:p>
    <w:p w14:paraId="418681BA" w14:textId="77777777" w:rsidR="00E779A3" w:rsidRPr="008475DE" w:rsidRDefault="00E779A3">
      <w:pPr>
        <w:pStyle w:val="2"/>
      </w:pPr>
      <w:bookmarkStart w:id="28" w:name="_Toc482629168"/>
      <w:bookmarkStart w:id="29" w:name="_Toc56446789"/>
      <w:r w:rsidRPr="008475DE">
        <w:t>2.3.3. Обязательства эмитента из предоставленного им обеспечения</w:t>
      </w:r>
      <w:bookmarkEnd w:id="28"/>
      <w:bookmarkEnd w:id="29"/>
    </w:p>
    <w:p w14:paraId="602B8CAB" w14:textId="5683BF6F" w:rsidR="00262CFD" w:rsidRPr="000A0790" w:rsidRDefault="00262CFD" w:rsidP="00262CFD">
      <w:pPr>
        <w:spacing w:before="240"/>
        <w:ind w:left="200"/>
        <w:rPr>
          <w:b/>
          <w:i/>
        </w:rPr>
      </w:pPr>
      <w:r w:rsidRPr="006544EA">
        <w:rPr>
          <w:b/>
          <w:i/>
        </w:rPr>
        <w:t xml:space="preserve">На </w:t>
      </w:r>
      <w:r w:rsidR="00DC7E8F" w:rsidRPr="006544EA">
        <w:rPr>
          <w:b/>
          <w:i/>
        </w:rPr>
        <w:t>3</w:t>
      </w:r>
      <w:r w:rsidR="003F3D7C" w:rsidRPr="006544EA">
        <w:rPr>
          <w:b/>
          <w:i/>
        </w:rPr>
        <w:t>0</w:t>
      </w:r>
      <w:r w:rsidRPr="006544EA">
        <w:rPr>
          <w:b/>
          <w:i/>
        </w:rPr>
        <w:t>.</w:t>
      </w:r>
      <w:r w:rsidR="00296870" w:rsidRPr="006544EA">
        <w:rPr>
          <w:b/>
          <w:i/>
        </w:rPr>
        <w:t>0</w:t>
      </w:r>
      <w:r w:rsidR="009135A6" w:rsidRPr="006544EA">
        <w:rPr>
          <w:b/>
          <w:i/>
        </w:rPr>
        <w:t>9</w:t>
      </w:r>
      <w:r w:rsidRPr="006544EA">
        <w:rPr>
          <w:b/>
          <w:i/>
        </w:rPr>
        <w:t>.20</w:t>
      </w:r>
      <w:r w:rsidR="00296870" w:rsidRPr="006544EA">
        <w:rPr>
          <w:b/>
          <w:i/>
        </w:rPr>
        <w:t>20</w:t>
      </w:r>
      <w:r w:rsidRPr="006544EA">
        <w:rPr>
          <w:b/>
          <w:i/>
        </w:rPr>
        <w:t xml:space="preserve"> г.</w:t>
      </w:r>
    </w:p>
    <w:p w14:paraId="01C05CA2" w14:textId="77777777" w:rsidR="00262CFD" w:rsidRPr="000A0790" w:rsidRDefault="00262CFD" w:rsidP="00262CFD">
      <w:pPr>
        <w:ind w:left="400"/>
      </w:pPr>
      <w:r w:rsidRPr="000A0790">
        <w:lastRenderedPageBreak/>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6F6FF8A9" w:rsidR="00262CFD" w:rsidRPr="000A0790" w:rsidRDefault="00262CFD" w:rsidP="009135A6">
            <w:pPr>
              <w:jc w:val="center"/>
            </w:pPr>
            <w:r w:rsidRPr="000A0790">
              <w:t>На 3</w:t>
            </w:r>
            <w:r w:rsidR="003F3D7C">
              <w:t>0</w:t>
            </w:r>
            <w:r w:rsidR="00DC7E8F" w:rsidRPr="000A0790">
              <w:t>.</w:t>
            </w:r>
            <w:r w:rsidR="00296870">
              <w:t>0</w:t>
            </w:r>
            <w:r w:rsidR="009135A6">
              <w:t>9</w:t>
            </w:r>
            <w:r w:rsidRPr="000A0790">
              <w:t>.20</w:t>
            </w:r>
            <w:r w:rsidR="00296870">
              <w:t>20</w:t>
            </w:r>
            <w:r w:rsidRPr="000A0790">
              <w:t xml:space="preserve"> г.</w:t>
            </w:r>
          </w:p>
        </w:tc>
      </w:tr>
      <w:tr w:rsidR="006544EA"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6544EA" w:rsidRPr="000A0790" w:rsidRDefault="006544EA" w:rsidP="00262CFD">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0CFC4945" w14:textId="0B0762BF" w:rsidR="006544EA" w:rsidRPr="000D34DC" w:rsidRDefault="005676A2" w:rsidP="007D4CF4">
            <w:pPr>
              <w:jc w:val="center"/>
            </w:pPr>
            <w:r w:rsidRPr="005676A2">
              <w:t>5 051 699</w:t>
            </w:r>
          </w:p>
        </w:tc>
      </w:tr>
      <w:tr w:rsidR="006544EA"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6544EA" w:rsidRPr="000A0790" w:rsidRDefault="006544EA"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D70E386" w14:textId="30137F04" w:rsidR="006544EA" w:rsidRPr="00947320" w:rsidRDefault="005676A2" w:rsidP="000B6CDD">
            <w:pPr>
              <w:jc w:val="center"/>
            </w:pPr>
            <w:r w:rsidRPr="005676A2">
              <w:t>5 051 699</w:t>
            </w:r>
          </w:p>
        </w:tc>
      </w:tr>
      <w:tr w:rsidR="006544EA"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6544EA" w:rsidRPr="000A0790" w:rsidRDefault="006544EA"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0FB8CC25" w:rsidR="006544EA" w:rsidRPr="00AD73A3" w:rsidRDefault="006544EA" w:rsidP="007D4CF4">
            <w:pPr>
              <w:jc w:val="center"/>
            </w:pPr>
            <w:r>
              <w:t>0</w:t>
            </w:r>
          </w:p>
        </w:tc>
      </w:tr>
      <w:tr w:rsidR="006544EA"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6544EA" w:rsidRPr="000A0790" w:rsidRDefault="006544EA"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229BA551" w:rsidR="006544EA" w:rsidRPr="00AD73A3" w:rsidRDefault="006544EA" w:rsidP="007D4CF4">
            <w:pPr>
              <w:jc w:val="center"/>
            </w:pPr>
            <w:r>
              <w:t>0</w:t>
            </w:r>
          </w:p>
        </w:tc>
      </w:tr>
      <w:tr w:rsidR="006544EA"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6544EA" w:rsidRPr="000A0790" w:rsidRDefault="006544EA"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69D6D0D6" w14:textId="4F52F8A1" w:rsidR="006544EA" w:rsidRPr="00AD73A3" w:rsidRDefault="005676A2" w:rsidP="007D4CF4">
            <w:pPr>
              <w:jc w:val="center"/>
            </w:pPr>
            <w:r w:rsidRPr="005676A2">
              <w:t>5 051 699</w:t>
            </w:r>
          </w:p>
        </w:tc>
      </w:tr>
      <w:tr w:rsidR="006544EA"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6544EA" w:rsidRPr="000A0790" w:rsidRDefault="006544EA"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0D7AC7E8" w14:textId="0795DE89" w:rsidR="006544EA" w:rsidRPr="00C05532" w:rsidRDefault="005676A2" w:rsidP="007D4CF4">
            <w:pPr>
              <w:jc w:val="center"/>
              <w:rPr>
                <w:rFonts w:ascii="Arial CYR" w:hAnsi="Arial CYR" w:cs="Arial CYR"/>
                <w:bCs/>
                <w:sz w:val="22"/>
                <w:szCs w:val="22"/>
              </w:rPr>
            </w:pPr>
            <w:r w:rsidRPr="005676A2">
              <w:t>5 051 699</w:t>
            </w: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2F235724"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79D2D558"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284F85EF" w14:textId="77777777" w:rsidR="00111BC9" w:rsidRPr="00475ABD" w:rsidRDefault="00111BC9" w:rsidP="00C15EFE">
      <w:pPr>
        <w:widowControl/>
        <w:adjustRightInd/>
        <w:spacing w:before="0" w:after="0"/>
        <w:ind w:left="284"/>
        <w:rPr>
          <w:rFonts w:eastAsia="Calibri"/>
          <w:b/>
          <w:bCs/>
          <w:i/>
          <w:iCs/>
        </w:rPr>
      </w:pPr>
      <w:r w:rsidRPr="00475ABD">
        <w:rPr>
          <w:rFonts w:eastAsia="Calibri"/>
        </w:rPr>
        <w:t>Размер обеспеченного обязательства</w:t>
      </w:r>
      <w:r w:rsidRPr="00D337CD">
        <w:rPr>
          <w:rFonts w:eastAsia="Calibri"/>
          <w:i/>
        </w:rPr>
        <w:t>:</w:t>
      </w:r>
      <w:r w:rsidRPr="00D337CD">
        <w:rPr>
          <w:i/>
        </w:rPr>
        <w:t xml:space="preserve"> </w:t>
      </w:r>
      <w:r>
        <w:rPr>
          <w:b/>
          <w:i/>
        </w:rPr>
        <w:t> 373 281 тыс. руб.</w:t>
      </w:r>
      <w:r w:rsidRPr="00475ABD">
        <w:rPr>
          <w:b/>
          <w:i/>
        </w:rPr>
        <w:t xml:space="preserve"> </w:t>
      </w:r>
    </w:p>
    <w:p w14:paraId="0DD1EA22" w14:textId="77777777" w:rsidR="00111BC9" w:rsidRPr="00475ABD" w:rsidRDefault="00111BC9" w:rsidP="00C15EFE">
      <w:pPr>
        <w:widowControl/>
        <w:adjustRightInd/>
        <w:spacing w:before="0" w:after="0"/>
        <w:ind w:left="284"/>
        <w:rPr>
          <w:b/>
          <w:i/>
        </w:rPr>
      </w:pPr>
      <w:r w:rsidRPr="00475ABD">
        <w:rPr>
          <w:rFonts w:eastAsia="Calibri"/>
        </w:rPr>
        <w:t xml:space="preserve">Срок исполнения обеспеченного обязательства: </w:t>
      </w:r>
      <w:r w:rsidRPr="00475ABD">
        <w:rPr>
          <w:b/>
          <w:i/>
        </w:rPr>
        <w:t>31.03.2022 г.</w:t>
      </w:r>
    </w:p>
    <w:p w14:paraId="490FD8B1"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7FF8DCEE"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0940A67A" w14:textId="53446BAA" w:rsidR="00111BC9" w:rsidRPr="00475ABD" w:rsidRDefault="00111BC9" w:rsidP="00C15EFE">
      <w:pPr>
        <w:widowControl/>
        <w:adjustRightInd/>
        <w:spacing w:before="0" w:after="0"/>
        <w:ind w:left="284"/>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w:t>
      </w:r>
      <w:r>
        <w:rPr>
          <w:rFonts w:eastAsia="Calibri"/>
          <w:b/>
          <w:bCs/>
          <w:i/>
          <w:iCs/>
        </w:rPr>
        <w:t>03</w:t>
      </w:r>
      <w:r w:rsidRPr="00475ABD">
        <w:rPr>
          <w:rFonts w:eastAsia="Calibri"/>
          <w:b/>
          <w:bCs/>
          <w:i/>
          <w:iCs/>
        </w:rPr>
        <w:t>.2025</w:t>
      </w:r>
      <w:r w:rsidR="004E39BB">
        <w:rPr>
          <w:rFonts w:eastAsia="Calibri"/>
          <w:b/>
          <w:bCs/>
          <w:i/>
          <w:iCs/>
        </w:rPr>
        <w:t xml:space="preserve"> г.</w:t>
      </w:r>
    </w:p>
    <w:p w14:paraId="103F4E25" w14:textId="77777777" w:rsidR="00111BC9" w:rsidRPr="00475ABD" w:rsidRDefault="00111BC9" w:rsidP="00C15EFE">
      <w:pPr>
        <w:widowControl/>
        <w:adjustRightInd/>
        <w:spacing w:before="0" w:after="0"/>
        <w:ind w:left="284"/>
        <w:rPr>
          <w:rFonts w:eastAsia="Calibri"/>
        </w:rPr>
      </w:pPr>
    </w:p>
    <w:p w14:paraId="67A5A147"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582917B4"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3B7F3858" w14:textId="082F51DC" w:rsidR="00111BC9" w:rsidRPr="00475ABD" w:rsidRDefault="00111BC9" w:rsidP="00C15EFE">
      <w:pPr>
        <w:widowControl/>
        <w:adjustRightInd/>
        <w:spacing w:before="0" w:after="0"/>
        <w:ind w:left="284"/>
        <w:rPr>
          <w:rFonts w:eastAsia="Calibri"/>
          <w:b/>
          <w:bCs/>
          <w:i/>
          <w:iCs/>
        </w:rPr>
      </w:pPr>
      <w:r w:rsidRPr="00475ABD">
        <w:rPr>
          <w:rFonts w:eastAsia="Calibri"/>
        </w:rPr>
        <w:t>Размер обеспеченного обязательства</w:t>
      </w:r>
      <w:r w:rsidRPr="00286471">
        <w:rPr>
          <w:rFonts w:eastAsia="Calibri"/>
          <w:b/>
          <w:bCs/>
          <w:i/>
          <w:iCs/>
        </w:rPr>
        <w:t>:</w:t>
      </w:r>
      <w:r w:rsidRPr="00286471">
        <w:t xml:space="preserve"> </w:t>
      </w:r>
      <w:r w:rsidRPr="00286471">
        <w:rPr>
          <w:rFonts w:eastAsia="Calibri"/>
          <w:b/>
          <w:bCs/>
          <w:i/>
          <w:iCs/>
        </w:rPr>
        <w:t>2 9</w:t>
      </w:r>
      <w:r w:rsidR="006544EA">
        <w:rPr>
          <w:rFonts w:eastAsia="Calibri"/>
          <w:b/>
          <w:bCs/>
          <w:i/>
          <w:iCs/>
        </w:rPr>
        <w:t>51</w:t>
      </w:r>
      <w:r w:rsidRPr="00286471">
        <w:rPr>
          <w:rFonts w:eastAsia="Calibri"/>
          <w:b/>
          <w:bCs/>
          <w:i/>
          <w:iCs/>
        </w:rPr>
        <w:t xml:space="preserve"> </w:t>
      </w:r>
      <w:r w:rsidR="006544EA">
        <w:rPr>
          <w:rFonts w:eastAsia="Calibri"/>
          <w:b/>
          <w:bCs/>
          <w:i/>
          <w:iCs/>
        </w:rPr>
        <w:t>235</w:t>
      </w:r>
      <w:r w:rsidRPr="00286471">
        <w:rPr>
          <w:rFonts w:eastAsia="Calibri"/>
          <w:b/>
          <w:bCs/>
          <w:i/>
          <w:iCs/>
        </w:rPr>
        <w:t xml:space="preserve"> тыс. руб.</w:t>
      </w:r>
      <w:r w:rsidRPr="00475ABD">
        <w:rPr>
          <w:rFonts w:eastAsia="Calibri"/>
          <w:b/>
          <w:bCs/>
          <w:i/>
          <w:iCs/>
        </w:rPr>
        <w:t xml:space="preserve"> </w:t>
      </w:r>
    </w:p>
    <w:p w14:paraId="1AA16DA6" w14:textId="61ECC4BD" w:rsidR="00111BC9" w:rsidRPr="00475ABD" w:rsidRDefault="00111BC9" w:rsidP="00C15EFE">
      <w:pPr>
        <w:widowControl/>
        <w:adjustRightInd/>
        <w:spacing w:before="0" w:after="0"/>
        <w:ind w:left="284"/>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11.03.2025</w:t>
      </w:r>
      <w:r w:rsidR="004E39BB">
        <w:rPr>
          <w:rFonts w:eastAsia="Calibri"/>
          <w:b/>
          <w:bCs/>
          <w:i/>
          <w:iCs/>
        </w:rPr>
        <w:t xml:space="preserve"> г.</w:t>
      </w:r>
    </w:p>
    <w:p w14:paraId="3DF83F70"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77A6861F"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4A745CAE" w14:textId="187F2CF7" w:rsidR="00111BC9" w:rsidRPr="00475ABD" w:rsidRDefault="00111BC9" w:rsidP="00C15EFE">
      <w:pPr>
        <w:widowControl/>
        <w:autoSpaceDE/>
        <w:adjustRightInd/>
        <w:spacing w:before="0" w:after="0"/>
        <w:ind w:left="284"/>
        <w:rPr>
          <w:rFonts w:eastAsia="Calibri"/>
          <w:b/>
          <w:bCs/>
          <w:i/>
          <w:iCs/>
        </w:rPr>
      </w:pPr>
      <w:r w:rsidRPr="00475ABD">
        <w:rPr>
          <w:rFonts w:eastAsia="Calibri"/>
        </w:rPr>
        <w:t xml:space="preserve">Срок, на который обеспечение предоставлено: </w:t>
      </w:r>
      <w:r w:rsidRPr="00475ABD">
        <w:rPr>
          <w:rFonts w:eastAsia="Calibri"/>
          <w:b/>
          <w:i/>
        </w:rPr>
        <w:t>11.03.2028</w:t>
      </w:r>
      <w:r w:rsidR="004E39BB">
        <w:rPr>
          <w:rFonts w:eastAsia="Calibri"/>
          <w:b/>
          <w:i/>
        </w:rPr>
        <w:t xml:space="preserve"> г.</w:t>
      </w:r>
    </w:p>
    <w:p w14:paraId="6D145DFE" w14:textId="77777777" w:rsidR="00111BC9" w:rsidRPr="00475ABD" w:rsidRDefault="00111BC9" w:rsidP="00C15EFE">
      <w:pPr>
        <w:widowControl/>
        <w:adjustRightInd/>
        <w:spacing w:before="0" w:after="0"/>
        <w:ind w:left="284"/>
        <w:rPr>
          <w:rFonts w:eastAsia="Calibri"/>
        </w:rPr>
      </w:pPr>
    </w:p>
    <w:p w14:paraId="4166D0DC"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20675DDE"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3888CE3D" w14:textId="02D9F245" w:rsidR="00111BC9" w:rsidRPr="00475ABD" w:rsidRDefault="00111BC9" w:rsidP="00C15EFE">
      <w:pPr>
        <w:widowControl/>
        <w:adjustRightInd/>
        <w:spacing w:before="0" w:after="0"/>
        <w:ind w:left="284"/>
        <w:rPr>
          <w:rFonts w:eastAsia="Calibri"/>
          <w:b/>
          <w:bCs/>
          <w:i/>
          <w:iCs/>
        </w:rPr>
      </w:pPr>
      <w:r w:rsidRPr="00475ABD">
        <w:rPr>
          <w:rFonts w:eastAsia="Calibri"/>
        </w:rPr>
        <w:t>Размер обеспеченного обязательства</w:t>
      </w:r>
      <w:r w:rsidRPr="00475ABD">
        <w:rPr>
          <w:rFonts w:eastAsia="Calibri"/>
          <w:b/>
          <w:bCs/>
          <w:i/>
          <w:iCs/>
        </w:rPr>
        <w:t xml:space="preserve">: </w:t>
      </w:r>
      <w:r>
        <w:rPr>
          <w:rFonts w:eastAsia="Calibri"/>
          <w:b/>
          <w:bCs/>
          <w:i/>
          <w:iCs/>
        </w:rPr>
        <w:t>3</w:t>
      </w:r>
      <w:r w:rsidR="006544EA">
        <w:rPr>
          <w:rFonts w:eastAsia="Calibri"/>
          <w:b/>
          <w:bCs/>
          <w:i/>
          <w:iCs/>
        </w:rPr>
        <w:t>33</w:t>
      </w:r>
      <w:r>
        <w:rPr>
          <w:rFonts w:eastAsia="Calibri"/>
          <w:b/>
          <w:bCs/>
          <w:i/>
          <w:iCs/>
        </w:rPr>
        <w:t xml:space="preserve"> </w:t>
      </w:r>
      <w:r w:rsidR="006544EA">
        <w:rPr>
          <w:rFonts w:eastAsia="Calibri"/>
          <w:b/>
          <w:bCs/>
          <w:i/>
          <w:iCs/>
        </w:rPr>
        <w:t>787</w:t>
      </w:r>
      <w:r w:rsidRPr="00475ABD">
        <w:rPr>
          <w:rFonts w:eastAsia="Calibri"/>
          <w:b/>
          <w:bCs/>
          <w:i/>
          <w:iCs/>
        </w:rPr>
        <w:t xml:space="preserve">  тыс.</w:t>
      </w:r>
      <w:r>
        <w:rPr>
          <w:rFonts w:eastAsia="Calibri"/>
          <w:b/>
          <w:bCs/>
          <w:i/>
          <w:iCs/>
        </w:rPr>
        <w:t xml:space="preserve"> </w:t>
      </w:r>
      <w:r w:rsidRPr="00475ABD">
        <w:rPr>
          <w:rFonts w:eastAsia="Calibri"/>
          <w:b/>
          <w:bCs/>
          <w:i/>
          <w:iCs/>
        </w:rPr>
        <w:t xml:space="preserve">руб. </w:t>
      </w:r>
    </w:p>
    <w:p w14:paraId="735CC3A9" w14:textId="02E32CE8" w:rsidR="00111BC9" w:rsidRPr="00475ABD" w:rsidRDefault="00111BC9" w:rsidP="00C15EFE">
      <w:pPr>
        <w:widowControl/>
        <w:adjustRightInd/>
        <w:spacing w:before="0" w:after="0"/>
        <w:ind w:left="284"/>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31.03.2022</w:t>
      </w:r>
      <w:r w:rsidR="004E39BB">
        <w:rPr>
          <w:rFonts w:eastAsia="Calibri"/>
          <w:b/>
          <w:bCs/>
          <w:i/>
          <w:iCs/>
        </w:rPr>
        <w:t xml:space="preserve"> г.</w:t>
      </w:r>
    </w:p>
    <w:p w14:paraId="48CB31DD"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3644D4B6"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09A11367" w14:textId="603E7315" w:rsidR="00111BC9" w:rsidRPr="00475ABD" w:rsidRDefault="00111BC9" w:rsidP="00C15EFE">
      <w:pPr>
        <w:widowControl/>
        <w:adjustRightInd/>
        <w:spacing w:before="0" w:after="0"/>
        <w:ind w:left="284"/>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31.03.2025</w:t>
      </w:r>
      <w:r w:rsidR="004E39BB">
        <w:rPr>
          <w:rFonts w:eastAsia="Calibri"/>
          <w:b/>
          <w:bCs/>
          <w:i/>
          <w:iCs/>
        </w:rPr>
        <w:t xml:space="preserve"> г.</w:t>
      </w:r>
    </w:p>
    <w:p w14:paraId="0371FC43" w14:textId="77777777" w:rsidR="00111BC9" w:rsidRPr="00545151" w:rsidRDefault="00111BC9" w:rsidP="00C15EFE">
      <w:pPr>
        <w:widowControl/>
        <w:adjustRightInd/>
        <w:spacing w:before="0" w:after="0"/>
        <w:ind w:left="284"/>
        <w:rPr>
          <w:rFonts w:eastAsia="Calibri"/>
          <w:highlight w:val="yellow"/>
        </w:rPr>
      </w:pPr>
    </w:p>
    <w:p w14:paraId="46E73F67"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0781A93"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0AA0502C" w14:textId="1C29D94E" w:rsidR="00111BC9" w:rsidRPr="00475ABD" w:rsidRDefault="00111BC9" w:rsidP="00C15EFE">
      <w:pPr>
        <w:widowControl/>
        <w:adjustRightInd/>
        <w:spacing w:before="0" w:after="0"/>
        <w:ind w:left="284"/>
        <w:rPr>
          <w:rFonts w:eastAsia="Calibri"/>
          <w:b/>
          <w:bCs/>
          <w:i/>
          <w:iCs/>
        </w:rPr>
      </w:pPr>
      <w:r w:rsidRPr="00475ABD">
        <w:rPr>
          <w:rFonts w:eastAsia="Calibri"/>
        </w:rPr>
        <w:t>Размер обеспеченного обязательства</w:t>
      </w:r>
      <w:r w:rsidRPr="00475ABD">
        <w:rPr>
          <w:rFonts w:eastAsia="Calibri"/>
          <w:b/>
          <w:bCs/>
          <w:i/>
          <w:iCs/>
        </w:rPr>
        <w:t xml:space="preserve">: </w:t>
      </w:r>
      <w:r>
        <w:rPr>
          <w:rFonts w:eastAsia="Calibri"/>
          <w:b/>
          <w:bCs/>
          <w:i/>
          <w:iCs/>
        </w:rPr>
        <w:t>2</w:t>
      </w:r>
      <w:r w:rsidR="006544EA">
        <w:rPr>
          <w:rFonts w:eastAsia="Calibri"/>
          <w:b/>
          <w:bCs/>
          <w:i/>
          <w:iCs/>
        </w:rPr>
        <w:t xml:space="preserve">87 717 </w:t>
      </w:r>
      <w:r w:rsidRPr="00475ABD">
        <w:rPr>
          <w:rFonts w:eastAsia="Calibri"/>
          <w:b/>
          <w:bCs/>
          <w:i/>
          <w:iCs/>
        </w:rPr>
        <w:t xml:space="preserve"> тыс.</w:t>
      </w:r>
      <w:r>
        <w:rPr>
          <w:rFonts w:eastAsia="Calibri"/>
          <w:b/>
          <w:bCs/>
          <w:i/>
          <w:iCs/>
        </w:rPr>
        <w:t xml:space="preserve"> </w:t>
      </w:r>
      <w:r w:rsidRPr="00475ABD">
        <w:rPr>
          <w:rFonts w:eastAsia="Calibri"/>
          <w:b/>
          <w:bCs/>
          <w:i/>
          <w:iCs/>
        </w:rPr>
        <w:t xml:space="preserve">руб. </w:t>
      </w:r>
    </w:p>
    <w:p w14:paraId="4330687F" w14:textId="789C1FDC" w:rsidR="00111BC9" w:rsidRPr="00475ABD" w:rsidRDefault="00111BC9" w:rsidP="00C15EFE">
      <w:pPr>
        <w:widowControl/>
        <w:adjustRightInd/>
        <w:spacing w:before="0" w:after="0"/>
        <w:ind w:left="284"/>
        <w:rPr>
          <w:rFonts w:eastAsia="Calibri"/>
          <w:b/>
          <w:bCs/>
          <w:i/>
          <w:iCs/>
        </w:rPr>
      </w:pPr>
      <w:r w:rsidRPr="00475ABD">
        <w:rPr>
          <w:rFonts w:eastAsia="Calibri"/>
        </w:rPr>
        <w:t>Срок исполнения обеспеченного обязательства</w:t>
      </w:r>
      <w:r w:rsidRPr="00475ABD">
        <w:rPr>
          <w:rFonts w:eastAsia="Calibri"/>
          <w:b/>
          <w:bCs/>
          <w:i/>
          <w:iCs/>
        </w:rPr>
        <w:t>: 31.03.2022</w:t>
      </w:r>
      <w:r w:rsidR="004E39BB">
        <w:rPr>
          <w:rFonts w:eastAsia="Calibri"/>
          <w:b/>
          <w:bCs/>
          <w:i/>
          <w:iCs/>
        </w:rPr>
        <w:t xml:space="preserve"> г.</w:t>
      </w:r>
    </w:p>
    <w:p w14:paraId="3325B90A"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4938737F" w14:textId="77777777" w:rsidR="00111BC9" w:rsidRPr="00475ABD" w:rsidRDefault="00111BC9" w:rsidP="00C15EFE">
      <w:pPr>
        <w:widowControl/>
        <w:adjustRightInd/>
        <w:spacing w:before="0" w:after="0"/>
        <w:ind w:left="284"/>
        <w:rPr>
          <w:rFonts w:eastAsia="Calibri"/>
          <w:b/>
          <w:bCs/>
          <w:i/>
          <w:iCs/>
        </w:rPr>
      </w:pPr>
      <w:r w:rsidRPr="00475ABD">
        <w:rPr>
          <w:rFonts w:eastAsia="Calibri"/>
        </w:rPr>
        <w:lastRenderedPageBreak/>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15B3B830" w14:textId="56D1CC50" w:rsidR="00111BC9" w:rsidRPr="00475ABD" w:rsidRDefault="00111BC9" w:rsidP="00C15EFE">
      <w:pPr>
        <w:widowControl/>
        <w:adjustRightInd/>
        <w:spacing w:before="0" w:after="0"/>
        <w:ind w:left="284"/>
        <w:rPr>
          <w:rFonts w:eastAsia="Calibri"/>
          <w:b/>
          <w:bCs/>
          <w:i/>
          <w:iCs/>
        </w:rPr>
      </w:pPr>
      <w:r w:rsidRPr="00475ABD">
        <w:rPr>
          <w:rFonts w:eastAsia="Calibri"/>
        </w:rPr>
        <w:t>Срок, на который обеспечение предоставлено</w:t>
      </w:r>
      <w:r w:rsidRPr="00475ABD">
        <w:rPr>
          <w:rFonts w:eastAsia="Calibri"/>
          <w:b/>
          <w:bCs/>
          <w:i/>
          <w:iCs/>
        </w:rPr>
        <w:t>: 31.03.2025</w:t>
      </w:r>
      <w:r w:rsidR="004E39BB">
        <w:rPr>
          <w:rFonts w:eastAsia="Calibri"/>
          <w:b/>
          <w:bCs/>
          <w:i/>
          <w:iCs/>
        </w:rPr>
        <w:t xml:space="preserve"> г.</w:t>
      </w:r>
    </w:p>
    <w:p w14:paraId="2AADD63E" w14:textId="77777777" w:rsidR="00111BC9" w:rsidRPr="00545151" w:rsidRDefault="00111BC9" w:rsidP="00C15EFE">
      <w:pPr>
        <w:widowControl/>
        <w:adjustRightInd/>
        <w:spacing w:before="0" w:after="0"/>
        <w:ind w:left="284"/>
        <w:rPr>
          <w:rFonts w:eastAsia="Calibri"/>
          <w:b/>
          <w:bCs/>
          <w:i/>
          <w:iCs/>
          <w:highlight w:val="yellow"/>
        </w:rPr>
      </w:pPr>
    </w:p>
    <w:p w14:paraId="6A00C2F7"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A4471A5"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лимит банковских гарантий</w:t>
      </w:r>
    </w:p>
    <w:p w14:paraId="6EC8A0B4" w14:textId="4645FCF7" w:rsidR="00111BC9" w:rsidRPr="00475ABD" w:rsidRDefault="00111BC9" w:rsidP="00C15EFE">
      <w:pPr>
        <w:widowControl/>
        <w:adjustRightInd/>
        <w:spacing w:before="0" w:after="0"/>
        <w:ind w:left="284"/>
        <w:rPr>
          <w:rFonts w:eastAsia="Calibri"/>
          <w:b/>
          <w:bCs/>
          <w:i/>
          <w:iCs/>
        </w:rPr>
      </w:pPr>
      <w:r w:rsidRPr="00475ABD">
        <w:rPr>
          <w:rFonts w:eastAsia="Calibri"/>
        </w:rPr>
        <w:t xml:space="preserve">Размер обеспеченного обязательства: </w:t>
      </w:r>
      <w:r w:rsidR="006544EA">
        <w:rPr>
          <w:rFonts w:eastAsia="Calibri"/>
          <w:b/>
          <w:i/>
        </w:rPr>
        <w:t xml:space="preserve">336 762 </w:t>
      </w:r>
      <w:r>
        <w:rPr>
          <w:rFonts w:eastAsia="Calibri"/>
          <w:b/>
          <w:i/>
        </w:rPr>
        <w:t xml:space="preserve"> </w:t>
      </w:r>
      <w:r w:rsidRPr="002259F2">
        <w:rPr>
          <w:rFonts w:eastAsia="Calibri"/>
          <w:b/>
          <w:bCs/>
          <w:i/>
          <w:iCs/>
        </w:rPr>
        <w:t>тыс.</w:t>
      </w:r>
      <w:r>
        <w:rPr>
          <w:rFonts w:eastAsia="Calibri"/>
          <w:b/>
          <w:bCs/>
          <w:i/>
          <w:iCs/>
        </w:rPr>
        <w:t xml:space="preserve"> </w:t>
      </w:r>
      <w:r w:rsidRPr="00475ABD">
        <w:rPr>
          <w:rFonts w:eastAsia="Calibri"/>
          <w:b/>
          <w:bCs/>
          <w:i/>
          <w:iCs/>
        </w:rPr>
        <w:t xml:space="preserve">руб. </w:t>
      </w:r>
    </w:p>
    <w:p w14:paraId="21CA0A76" w14:textId="4998082E" w:rsidR="00111BC9" w:rsidRPr="00475ABD" w:rsidRDefault="00111BC9" w:rsidP="00C15EFE">
      <w:pPr>
        <w:widowControl/>
        <w:adjustRightInd/>
        <w:spacing w:before="0" w:after="0"/>
        <w:ind w:left="284"/>
        <w:rPr>
          <w:rFonts w:eastAsia="Calibri"/>
          <w:b/>
          <w:i/>
        </w:rPr>
      </w:pPr>
      <w:r w:rsidRPr="00475ABD">
        <w:rPr>
          <w:rFonts w:eastAsia="Calibri"/>
        </w:rPr>
        <w:t>Срок исполнения обеспеченного обязательства</w:t>
      </w:r>
      <w:r w:rsidRPr="00475ABD">
        <w:rPr>
          <w:rFonts w:eastAsia="Calibri"/>
          <w:b/>
          <w:i/>
        </w:rPr>
        <w:t xml:space="preserve">: </w:t>
      </w:r>
      <w:r w:rsidR="00063CDE">
        <w:rPr>
          <w:rFonts w:eastAsia="Calibri"/>
          <w:b/>
          <w:i/>
        </w:rPr>
        <w:t>06</w:t>
      </w:r>
      <w:r w:rsidRPr="00475ABD">
        <w:rPr>
          <w:rFonts w:eastAsia="Calibri"/>
          <w:b/>
          <w:i/>
        </w:rPr>
        <w:t>.</w:t>
      </w:r>
      <w:r>
        <w:rPr>
          <w:rFonts w:eastAsia="Calibri"/>
          <w:b/>
          <w:i/>
        </w:rPr>
        <w:t>0</w:t>
      </w:r>
      <w:r w:rsidR="00063CDE">
        <w:rPr>
          <w:rFonts w:eastAsia="Calibri"/>
          <w:b/>
          <w:i/>
        </w:rPr>
        <w:t>9</w:t>
      </w:r>
      <w:r w:rsidRPr="00475ABD">
        <w:rPr>
          <w:rFonts w:eastAsia="Calibri"/>
          <w:b/>
          <w:i/>
        </w:rPr>
        <w:t>.202</w:t>
      </w:r>
      <w:r>
        <w:rPr>
          <w:rFonts w:eastAsia="Calibri"/>
          <w:b/>
          <w:i/>
        </w:rPr>
        <w:t>1</w:t>
      </w:r>
      <w:r w:rsidR="004E39BB">
        <w:rPr>
          <w:rFonts w:eastAsia="Calibri"/>
          <w:b/>
          <w:i/>
        </w:rPr>
        <w:t xml:space="preserve"> г.</w:t>
      </w:r>
    </w:p>
    <w:p w14:paraId="5F000816"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1F432F2D" w14:textId="77777777" w:rsidR="00111BC9" w:rsidRPr="00475ABD" w:rsidRDefault="00111BC9" w:rsidP="00C15EFE">
      <w:pPr>
        <w:widowControl/>
        <w:adjustRightInd/>
        <w:spacing w:before="0" w:after="0"/>
        <w:ind w:left="284"/>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6F759C80" w14:textId="687EB4DC" w:rsidR="00111BC9" w:rsidRPr="00A60D1E" w:rsidRDefault="00111BC9" w:rsidP="00C15EFE">
      <w:pPr>
        <w:widowControl/>
        <w:autoSpaceDE/>
        <w:adjustRightInd/>
        <w:spacing w:before="0" w:after="0"/>
        <w:ind w:left="284"/>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30.06.2025</w:t>
      </w:r>
      <w:r w:rsidR="004E39BB">
        <w:rPr>
          <w:rFonts w:eastAsia="Calibri"/>
          <w:b/>
          <w:bCs/>
          <w:i/>
          <w:iCs/>
        </w:rPr>
        <w:t xml:space="preserve"> г.</w:t>
      </w:r>
    </w:p>
    <w:p w14:paraId="0EFFBD2C" w14:textId="77777777" w:rsidR="00E779A3" w:rsidRDefault="00E779A3">
      <w:pPr>
        <w:pStyle w:val="2"/>
      </w:pPr>
      <w:bookmarkStart w:id="30" w:name="_Toc482629169"/>
      <w:bookmarkStart w:id="31" w:name="_Toc56446790"/>
      <w:r>
        <w:t>2.3.4. Прочие обязательства эмитента</w:t>
      </w:r>
      <w:bookmarkEnd w:id="30"/>
      <w:bookmarkEnd w:id="31"/>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9320689" w14:textId="77777777" w:rsidR="00121B6A" w:rsidRPr="00D860D9" w:rsidRDefault="00121B6A" w:rsidP="00121B6A">
      <w:pPr>
        <w:widowControl/>
        <w:adjustRightInd/>
        <w:spacing w:before="240"/>
        <w:rPr>
          <w:rFonts w:eastAsia="Calibri"/>
          <w:b/>
          <w:bCs/>
          <w:sz w:val="22"/>
          <w:szCs w:val="22"/>
        </w:rPr>
      </w:pPr>
      <w:r w:rsidRPr="006339B4">
        <w:rPr>
          <w:rFonts w:eastAsia="Calibri"/>
          <w:b/>
          <w:bCs/>
          <w:sz w:val="22"/>
          <w:szCs w:val="22"/>
        </w:rPr>
        <w:t>2.4. Риски, связанные с приобретением размещаемых (размещенных) ценных бумаг</w:t>
      </w:r>
    </w:p>
    <w:p w14:paraId="6CD8CB4E" w14:textId="77777777" w:rsidR="00884412" w:rsidRDefault="00884412" w:rsidP="00884412">
      <w:pPr>
        <w:ind w:left="200"/>
        <w:jc w:val="both"/>
      </w:pPr>
      <w:proofErr w:type="gramStart"/>
      <w:r>
        <w:rPr>
          <w:b/>
          <w:bCs/>
          <w:i/>
          <w:iCs/>
        </w:rPr>
        <w:t xml:space="preserve">В связи с тем, что основным видом деятельности Эмитента является участие в уставных капиталах дочерних и зависимых компаний (далее - Группа ПАО "РОСИНТЕР РЕСТОРАНТС ХОЛДИНГ" или Группа) и управление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Эмитента и исполнение им обязательств по ценным бумагам.  </w:t>
      </w:r>
      <w:proofErr w:type="gramEnd"/>
    </w:p>
    <w:p w14:paraId="53FC58E9" w14:textId="77777777" w:rsidR="00884412" w:rsidRPr="00343F19" w:rsidRDefault="00884412" w:rsidP="00343F19">
      <w:pPr>
        <w:widowControl/>
        <w:adjustRightInd/>
        <w:spacing w:before="240"/>
        <w:rPr>
          <w:rFonts w:eastAsia="Calibri"/>
          <w:b/>
          <w:bCs/>
          <w:sz w:val="22"/>
          <w:szCs w:val="22"/>
        </w:rPr>
      </w:pPr>
      <w:bookmarkStart w:id="32" w:name="_Toc482173916"/>
      <w:r w:rsidRPr="00343F19">
        <w:rPr>
          <w:rFonts w:eastAsia="Calibri"/>
          <w:b/>
          <w:bCs/>
          <w:sz w:val="22"/>
          <w:szCs w:val="22"/>
        </w:rPr>
        <w:t>2.4.1. Отраслевые риски</w:t>
      </w:r>
      <w:bookmarkEnd w:id="32"/>
    </w:p>
    <w:p w14:paraId="12EBB9F0" w14:textId="77777777" w:rsidR="00884412" w:rsidRDefault="00884412" w:rsidP="00884412">
      <w:pPr>
        <w:ind w:left="200"/>
        <w:jc w:val="both"/>
        <w:rPr>
          <w:b/>
          <w:bCs/>
          <w:i/>
          <w:iCs/>
        </w:rPr>
      </w:pPr>
      <w:proofErr w:type="gramStart"/>
      <w:r>
        <w:t>Влияние возможного ухудшения ситуации в отрасли эмитента на его деятельность и исполнение обязательств по ценным бумагам, а также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случае изменений:</w:t>
      </w:r>
      <w:proofErr w:type="gramEnd"/>
      <w:r>
        <w:br/>
      </w:r>
      <w:r>
        <w:rPr>
          <w:b/>
          <w:bCs/>
          <w:i/>
          <w:iCs/>
        </w:rPr>
        <w:br/>
      </w:r>
      <w:r>
        <w:t>Макроэкономическая ситуация</w:t>
      </w:r>
      <w:r>
        <w:br/>
        <w:t>Внутренний рынок:</w:t>
      </w:r>
      <w:r>
        <w:br/>
      </w:r>
      <w:r>
        <w:rPr>
          <w:b/>
          <w:bCs/>
          <w:i/>
          <w:iCs/>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p>
    <w:p w14:paraId="7848F71D" w14:textId="6E610D15" w:rsidR="00884412" w:rsidRDefault="00884412" w:rsidP="00343F19">
      <w:pPr>
        <w:ind w:left="142"/>
        <w:jc w:val="both"/>
        <w:rPr>
          <w:b/>
          <w:bCs/>
          <w:i/>
          <w:iCs/>
        </w:rPr>
      </w:pPr>
      <w:proofErr w:type="gramStart"/>
      <w:r>
        <w:rPr>
          <w:b/>
          <w:bCs/>
          <w:i/>
          <w:iCs/>
        </w:rPr>
        <w:t xml:space="preserve">В 2020 году основным фактором, который негативно отразится на результатах Группы и серьезно повлияет на ресторанный рынок России в ближайшие несколько лет станет снижение гостевого трафика и платежеспособности населения, а также приостановка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Pr>
          <w:b/>
          <w:bCs/>
          <w:i/>
          <w:iCs/>
        </w:rPr>
        <w:t>коронавирусной</w:t>
      </w:r>
      <w:proofErr w:type="spellEnd"/>
      <w:r>
        <w:rPr>
          <w:b/>
          <w:bCs/>
          <w:i/>
          <w:iCs/>
        </w:rPr>
        <w:t xml:space="preserve"> инфекции на территории России.</w:t>
      </w:r>
      <w:proofErr w:type="gramEnd"/>
      <w:r>
        <w:rPr>
          <w:b/>
          <w:bCs/>
          <w:i/>
          <w:iCs/>
        </w:rPr>
        <w:t xml:space="preserve"> Важно учитывать, что после завершения кризиса будет длительный период восстановления отрасли. Общий экономический кризис 2020 года, вызванный последствиями распространения </w:t>
      </w:r>
      <w:r>
        <w:rPr>
          <w:b/>
          <w:bCs/>
          <w:i/>
          <w:iCs/>
          <w:lang w:val="en-US"/>
        </w:rPr>
        <w:t>COVID</w:t>
      </w:r>
      <w:r w:rsidRPr="00C761DA">
        <w:rPr>
          <w:b/>
          <w:bCs/>
          <w:i/>
          <w:iCs/>
        </w:rPr>
        <w:t xml:space="preserve">-19 </w:t>
      </w:r>
      <w:r>
        <w:rPr>
          <w:b/>
          <w:bCs/>
          <w:i/>
          <w:iCs/>
        </w:rPr>
        <w:t xml:space="preserve"> и связанного с ним карантина спровоцирует  снижение доходов населения и,  как следствие падение гостевого трафика в сегменте семейных ресторанов, что негативно скажется на результатах Группы.</w:t>
      </w:r>
    </w:p>
    <w:p w14:paraId="223D05F4" w14:textId="77777777" w:rsidR="00884412" w:rsidRDefault="00884412" w:rsidP="00884412">
      <w:pPr>
        <w:spacing w:after="240"/>
        <w:ind w:left="200"/>
        <w:jc w:val="both"/>
      </w:pPr>
      <w:r>
        <w:rPr>
          <w:b/>
          <w:bCs/>
          <w:i/>
          <w:iCs/>
        </w:rPr>
        <w:t xml:space="preserve">Изменения цен на энергоносители и другие сырьевые продукты, экспорт которых составляет преобладающую долю ВВП РФ, введенные международные санкции так же способствуют девальвации национальной валюты, экономическому спаду и снижению реальных доходов населения и падению потребительского спроса. Отсутствие экономической стабильности и роста реальных располагаемых доходов населения, а так же усиление конкуренции игроков на рынке общественного питания России может отрицательно повлиять на результаты финансово-хозяйственной деятельности Эмитента и Группы ПАО "РОСИНТЕР РЕСТОРАНТС ХОЛДИНГ". </w:t>
      </w:r>
    </w:p>
    <w:p w14:paraId="1A1A2335" w14:textId="77777777" w:rsidR="00884412" w:rsidRDefault="00884412" w:rsidP="00884412">
      <w:pPr>
        <w:spacing w:after="240"/>
        <w:ind w:left="200"/>
        <w:jc w:val="both"/>
      </w:pPr>
      <w:r>
        <w:t>Внешний рынок:</w:t>
      </w:r>
      <w:r>
        <w:br/>
      </w:r>
      <w:r>
        <w:rPr>
          <w:b/>
          <w:bCs/>
          <w:i/>
          <w:iCs/>
        </w:rPr>
        <w:t xml:space="preserve">Зависимость Группы от макроэкономической ситуации на внешних рынках является незначительной, так как более 90% доходов Группа </w:t>
      </w:r>
      <w:r>
        <w:rPr>
          <w:lang w:val="en-US"/>
        </w:rPr>
        <w:t> </w:t>
      </w:r>
      <w:r>
        <w:rPr>
          <w:sz w:val="16"/>
          <w:szCs w:val="16"/>
        </w:rPr>
        <w:t> </w:t>
      </w:r>
      <w:r>
        <w:rPr>
          <w:b/>
          <w:bCs/>
          <w:i/>
          <w:iCs/>
        </w:rPr>
        <w:t>получает от оказания услуг на территории Российской Федерации. Однако в связи с усиливающейся глобализацией мировой экономики существенное ухудшение экономической ситуации в мире может привести к существенному спаду экономики стран, в которых оперирует Группа, и как следствие, к снижению спроса на услуги Группы.</w:t>
      </w:r>
      <w:r>
        <w:rPr>
          <w:b/>
          <w:bCs/>
          <w:i/>
          <w:iCs/>
        </w:rPr>
        <w:br/>
      </w:r>
      <w:r>
        <w:rPr>
          <w:b/>
          <w:bCs/>
          <w:i/>
          <w:iCs/>
        </w:rPr>
        <w:br/>
      </w:r>
      <w:r>
        <w:t>Конкуренция</w:t>
      </w:r>
      <w:r>
        <w:br/>
        <w:t>Внутренний рынок:</w:t>
      </w:r>
      <w:r>
        <w:br/>
      </w:r>
      <w:proofErr w:type="gramStart"/>
      <w:r>
        <w:rPr>
          <w:b/>
          <w:bCs/>
          <w:i/>
          <w:iCs/>
        </w:rPr>
        <w:t xml:space="preserve">Отраслевые риски в деятельности Группы ПАО "РОСИНТЕР РЕСТОРАНТС ХОЛДИНГ" в 2020 году во </w:t>
      </w:r>
      <w:r>
        <w:rPr>
          <w:b/>
          <w:bCs/>
          <w:i/>
          <w:iCs/>
        </w:rPr>
        <w:lastRenderedPageBreak/>
        <w:t xml:space="preserve">многом связаны с риском обострения конкуренции из-за падения потребительского спроса, вызванного экономическими последствиями распространения </w:t>
      </w:r>
      <w:proofErr w:type="spellStart"/>
      <w:r>
        <w:rPr>
          <w:b/>
          <w:bCs/>
          <w:i/>
          <w:iCs/>
        </w:rPr>
        <w:t>коронавирусной</w:t>
      </w:r>
      <w:proofErr w:type="spellEnd"/>
      <w:r>
        <w:rPr>
          <w:b/>
          <w:bCs/>
          <w:i/>
          <w:iCs/>
        </w:rPr>
        <w:t xml:space="preserve"> инфекции, а так же в случае агрессивного выхода на московский и региональные рынки Российской Федерации новых крупных ресторанных сетей, действующих в тех же сегментах рынка, что и Группа (итальянская, азиатская и американская</w:t>
      </w:r>
      <w:proofErr w:type="gramEnd"/>
      <w:r>
        <w:rPr>
          <w:b/>
          <w:bCs/>
          <w:i/>
          <w:iCs/>
        </w:rPr>
        <w:t xml:space="preserve"> кухня). В этом случае вероятно сокращение рентабельности бизнеса Группы, уменьшение объема инвестиций в новые рестораны.  Кроме того, сложившаяся ситуация может привести к обострению конкуренции между различными сегментами ресторанного рынка - между ресторанами высокой кухни (со средним чеком более 2000 рублей), семейными демократичными ресторанами (со средним чеком от 500 до 2000 рублей) и ресторанами быстрого обслуживания (со средним чеком менее 500 рублей).</w:t>
      </w:r>
    </w:p>
    <w:p w14:paraId="77C55941" w14:textId="77777777" w:rsidR="00884412" w:rsidRDefault="00884412" w:rsidP="00884412">
      <w:pPr>
        <w:ind w:left="200"/>
        <w:jc w:val="both"/>
        <w:rPr>
          <w:b/>
          <w:bCs/>
          <w:i/>
          <w:iCs/>
        </w:rPr>
      </w:pPr>
      <w:r>
        <w:rPr>
          <w:lang w:val="en-US"/>
        </w:rPr>
        <w:t> </w:t>
      </w:r>
      <w:r>
        <w:rPr>
          <w:sz w:val="16"/>
          <w:szCs w:val="16"/>
        </w:rPr>
        <w:t> </w:t>
      </w:r>
      <w:r>
        <w:t>Внешний рынок:</w:t>
      </w:r>
      <w:r>
        <w:br/>
      </w:r>
      <w:r>
        <w:rPr>
          <w:b/>
          <w:bCs/>
          <w:i/>
          <w:iCs/>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14:paraId="68FE0ADF" w14:textId="77777777" w:rsidR="00884412" w:rsidRDefault="00884412" w:rsidP="00884412">
      <w:pPr>
        <w:ind w:left="200"/>
        <w:jc w:val="both"/>
      </w:pPr>
      <w:r>
        <w:t>Политика эмитента в случае указанных выше изменений в отрасли:</w:t>
      </w:r>
      <w:r>
        <w:br/>
      </w:r>
      <w:r>
        <w:rPr>
          <w:b/>
          <w:bCs/>
          <w:i/>
          <w:iCs/>
        </w:rPr>
        <w:t>В 2020 году усилия Группы будут направлены на максимально быстрое восстановление после закрытия ресторанов на карантин и адаптацию форматов ресторанов к работе с учетом изменившейся экономической ситуации и изменения потребительского спроса.</w:t>
      </w:r>
      <w:r>
        <w:t xml:space="preserve">  </w:t>
      </w:r>
      <w:r>
        <w:br/>
      </w:r>
      <w:r>
        <w:rPr>
          <w:b/>
          <w:bCs/>
          <w:i/>
          <w:iCs/>
        </w:rPr>
        <w:t>В случае серьезного ухудшения ситуации в отрасли, предполагающего как усиление конкуренции, так и сокращение реальных располагаемых доходов населения, Эмитент будет действовать по наиболее консервативному сценарию, предусматривающему временное прекращение строительства новых ресторанов</w:t>
      </w:r>
      <w:r>
        <w:rPr>
          <w:lang w:val="en-US"/>
        </w:rPr>
        <w:t> </w:t>
      </w:r>
      <w:r>
        <w:rPr>
          <w:sz w:val="16"/>
          <w:szCs w:val="16"/>
        </w:rPr>
        <w:t> </w:t>
      </w:r>
      <w:r>
        <w:rPr>
          <w:b/>
          <w:bCs/>
          <w:i/>
          <w:iCs/>
        </w:rPr>
        <w:t xml:space="preserve"> и использование денежных средств от операционной деятельности на поддержание существующих ресторанов Группы. В 2020 году 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 </w:t>
      </w:r>
      <w:r>
        <w:rPr>
          <w:lang w:val="en-US"/>
        </w:rPr>
        <w:t> </w:t>
      </w:r>
      <w:r>
        <w:rPr>
          <w:sz w:val="16"/>
          <w:szCs w:val="16"/>
        </w:rPr>
        <w:t> </w:t>
      </w:r>
      <w:r>
        <w:rPr>
          <w:b/>
          <w:bCs/>
          <w:i/>
          <w:iCs/>
        </w:rPr>
        <w:t>Кроме того, при существенном падении продаж и рентабельности бизнеса Эмитентом будут сокращены административные издержки, а также расходы, связанные с региональным развитием. Вместе с тем, в обстоятельствах экономической нестабильности, Эмитент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Эмитента появляется потенциальная возможность укрепления своей позиции и дальнейшей консолидации рынка.</w:t>
      </w:r>
      <w:r>
        <w:rPr>
          <w:b/>
          <w:bCs/>
          <w:i/>
          <w:iCs/>
        </w:rPr>
        <w:br/>
        <w:t xml:space="preserve">Эмитент также будет предпринимать активные маркетинговые действия по удержанию своей постоянной клиентской базы. </w:t>
      </w:r>
      <w:r>
        <w:rPr>
          <w:b/>
          <w:bCs/>
          <w:i/>
          <w:iCs/>
        </w:rPr>
        <w:br/>
      </w:r>
      <w:r>
        <w:rPr>
          <w:b/>
          <w:bCs/>
          <w:i/>
          <w:iCs/>
        </w:rPr>
        <w:br/>
      </w:r>
      <w:proofErr w:type="gramStart"/>
      <w:r>
        <w:t xml:space="preserve">Риски, связанные с возможным изменением цен на сырье, услуги, используемые Эмитентом в своей деятельности (отдельно на внутреннем и внешнем рынках), их влияние на деятельность эмитента и исполнение обязательств по ценным бумагам: </w:t>
      </w:r>
      <w:proofErr w:type="gramEnd"/>
    </w:p>
    <w:p w14:paraId="74F3FB61" w14:textId="77777777" w:rsidR="00884412" w:rsidRDefault="00884412" w:rsidP="00884412">
      <w:pPr>
        <w:spacing w:after="240"/>
        <w:ind w:left="200"/>
        <w:jc w:val="both"/>
      </w:pPr>
      <w:r>
        <w:t>Внутренний рынок:</w:t>
      </w:r>
      <w:r>
        <w:br/>
      </w:r>
      <w:r>
        <w:rPr>
          <w:b/>
          <w:bCs/>
          <w:i/>
          <w:iCs/>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Эмитента. </w:t>
      </w:r>
      <w:r>
        <w:rPr>
          <w:b/>
          <w:bCs/>
          <w:i/>
          <w:iCs/>
        </w:rPr>
        <w:b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w:t>
      </w:r>
      <w:r>
        <w:rPr>
          <w:b/>
          <w:bCs/>
          <w:i/>
          <w:iCs/>
          <w:color w:val="1F497D"/>
        </w:rPr>
        <w:t>5</w:t>
      </w:r>
      <w:r>
        <w:rPr>
          <w:b/>
          <w:bCs/>
          <w:i/>
          <w:iCs/>
        </w:rPr>
        <w:t xml:space="preserve">0 поставщиками продукции. </w:t>
      </w:r>
      <w:r>
        <w:rPr>
          <w:lang w:val="en-US"/>
        </w:rPr>
        <w:t> </w:t>
      </w:r>
      <w:r>
        <w:rPr>
          <w:sz w:val="16"/>
          <w:szCs w:val="16"/>
        </w:rPr>
        <w:t> </w:t>
      </w:r>
      <w:r>
        <w:rPr>
          <w:b/>
          <w:bCs/>
          <w:i/>
          <w:iCs/>
        </w:rPr>
        <w:t xml:space="preserve">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r>
        <w:rPr>
          <w:b/>
          <w:bCs/>
          <w:i/>
          <w:iCs/>
        </w:rPr>
        <w:br/>
      </w:r>
      <w:r>
        <w:t>Внешний рынок:</w:t>
      </w:r>
      <w:r>
        <w:br/>
      </w:r>
      <w:r>
        <w:rPr>
          <w:b/>
          <w:bCs/>
          <w:i/>
          <w:iCs/>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r>
        <w:rPr>
          <w:b/>
          <w:bCs/>
          <w:i/>
          <w:iCs/>
        </w:rPr>
        <w:br/>
        <w:t xml:space="preserve">Для минимизации данных рисков, Группа может предпринимать шаги по изменению ингредиентов в отдельных блюдах в составе меню, </w:t>
      </w:r>
      <w:proofErr w:type="gramStart"/>
      <w:r>
        <w:rPr>
          <w:b/>
          <w:bCs/>
          <w:i/>
          <w:iCs/>
        </w:rPr>
        <w:t>заменяя импортируемые продукты на равноценные</w:t>
      </w:r>
      <w:proofErr w:type="gramEnd"/>
      <w:r>
        <w:rPr>
          <w:b/>
          <w:bCs/>
          <w:i/>
          <w:iCs/>
        </w:rPr>
        <w:t xml:space="preserve"> по качеству продукты, производимые в России. Группа также консолидирует базу поставщиков, уменьшая их общее количество и увеличивая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r>
        <w:rPr>
          <w:b/>
          <w:bCs/>
          <w:i/>
          <w:iCs/>
        </w:rPr>
        <w:br/>
      </w:r>
      <w:r>
        <w:rPr>
          <w:b/>
          <w:bCs/>
          <w:i/>
          <w:iCs/>
        </w:rPr>
        <w:br/>
      </w:r>
      <w:r>
        <w:lastRenderedPageBreak/>
        <w:t>Риски, связанные с возможным изменением цен на продукцию и/или услуги Эмитента (отдельно на внутреннем и внешнем рынках), их влияние на деятельность эмитента и исполнение обязательств по ценным бумагам:</w:t>
      </w:r>
      <w:r>
        <w:br/>
        <w:t>Внутренний рынок:</w:t>
      </w:r>
      <w:r>
        <w:br/>
      </w:r>
      <w:r>
        <w:rPr>
          <w:b/>
          <w:bCs/>
          <w:i/>
          <w:iCs/>
        </w:rPr>
        <w:t xml:space="preserve">Эмитент самостоятельно не реализует продукцию и не оказывает услуги. Для Группы ПАО "РОСИНТЕР РЕСТОРАНТС ХОЛДИНГ" существуют риски, связанные с возможным изменением цен на ее услуги. </w:t>
      </w:r>
      <w:r>
        <w:rPr>
          <w:b/>
          <w:bCs/>
          <w:i/>
          <w:iCs/>
        </w:rPr>
        <w:br/>
        <w:t>Выход на рынок общественного питания в сегменте Группы новых крупных ресторанных сетей может привести к обострению конкуренции и снижению цен на ее услуги.</w:t>
      </w:r>
      <w:r>
        <w:rPr>
          <w:b/>
          <w:bCs/>
          <w:i/>
          <w:iCs/>
        </w:rPr>
        <w:br/>
        <w:t>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и, как следствие, к снижению цен на услуги Группы, что может негативно сказаться на финансовых показателях ее деятельности.</w:t>
      </w:r>
      <w:r>
        <w:rPr>
          <w:b/>
          <w:bCs/>
          <w:i/>
          <w:iCs/>
        </w:rPr>
        <w:br/>
      </w:r>
      <w:r>
        <w:t>Внешний рынок:</w:t>
      </w:r>
      <w:r>
        <w:br/>
      </w:r>
      <w:r>
        <w:rPr>
          <w:b/>
          <w:bCs/>
          <w:i/>
          <w:iCs/>
        </w:rPr>
        <w:t xml:space="preserve">Снижение реальных доходов населения в странах, в которых оперирует Группа, может привести к снижению спроса на услуги общественного питания и, как следствие, может негативно сказаться на финансовых показателях ее деятельности. При этом тот факт, что более 90 процентов доходов </w:t>
      </w:r>
      <w:r>
        <w:rPr>
          <w:lang w:val="en-US"/>
        </w:rPr>
        <w:t> </w:t>
      </w:r>
      <w:r>
        <w:rPr>
          <w:sz w:val="16"/>
          <w:szCs w:val="16"/>
        </w:rPr>
        <w:t> </w:t>
      </w:r>
      <w:r>
        <w:rPr>
          <w:b/>
          <w:bCs/>
          <w:i/>
          <w:iCs/>
        </w:rPr>
        <w:t>Группы приносит деятельность в Российской Федерации, позволяет считать, что влияние рисков на внешних рынках на показатели деятельности Группы носит ограниченный характер.</w:t>
      </w:r>
      <w:r>
        <w:rPr>
          <w:b/>
          <w:bCs/>
          <w:i/>
          <w:iCs/>
        </w:rPr>
        <w:br/>
      </w:r>
      <w:r>
        <w:rPr>
          <w:b/>
          <w:bCs/>
          <w:i/>
          <w:iCs/>
        </w:rPr>
        <w:br/>
        <w:t>Политика Группы состоит в гибком и своевременном реагировании на изменяющуюся ситуацию на рынке. Группа на еженедельной основе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14:paraId="4EFFA76E" w14:textId="77777777" w:rsidR="00884412" w:rsidRPr="00343F19" w:rsidRDefault="00884412" w:rsidP="00343F19">
      <w:pPr>
        <w:widowControl/>
        <w:adjustRightInd/>
        <w:spacing w:before="240"/>
        <w:rPr>
          <w:rFonts w:eastAsia="Calibri"/>
          <w:b/>
          <w:bCs/>
          <w:sz w:val="22"/>
          <w:szCs w:val="22"/>
        </w:rPr>
      </w:pPr>
      <w:bookmarkStart w:id="33" w:name="_Toc482173917"/>
      <w:r w:rsidRPr="00343F19">
        <w:rPr>
          <w:rFonts w:eastAsia="Calibri"/>
          <w:b/>
          <w:bCs/>
          <w:sz w:val="22"/>
          <w:szCs w:val="22"/>
        </w:rPr>
        <w:t xml:space="preserve">2.4.2. </w:t>
      </w:r>
      <w:proofErr w:type="spellStart"/>
      <w:r w:rsidRPr="00343F19">
        <w:rPr>
          <w:rFonts w:eastAsia="Calibri"/>
          <w:b/>
          <w:bCs/>
          <w:sz w:val="22"/>
          <w:szCs w:val="22"/>
        </w:rPr>
        <w:t>Страновые</w:t>
      </w:r>
      <w:proofErr w:type="spellEnd"/>
      <w:r w:rsidRPr="00343F19">
        <w:rPr>
          <w:rFonts w:eastAsia="Calibri"/>
          <w:b/>
          <w:bCs/>
          <w:sz w:val="22"/>
          <w:szCs w:val="22"/>
        </w:rPr>
        <w:t xml:space="preserve"> и региональные риски</w:t>
      </w:r>
      <w:bookmarkEnd w:id="33"/>
    </w:p>
    <w:p w14:paraId="40C71614" w14:textId="77777777" w:rsidR="00884412" w:rsidRDefault="00884412" w:rsidP="00884412">
      <w:pPr>
        <w:ind w:left="200"/>
        <w:jc w:val="both"/>
      </w:pPr>
      <w:r>
        <w:rPr>
          <w:b/>
          <w:bCs/>
          <w:i/>
          <w:iCs/>
        </w:rPr>
        <w:t>Поскольку Эмитент  и Группа ПАО "РОСИНТЕР РЕСТОРАНТС ХОЛДИНГ" осуществляют свою основную деятельность в Российской Федерации (такая деятельность приносит более 90 процентов</w:t>
      </w:r>
      <w:r>
        <w:rPr>
          <w:lang w:val="en-US"/>
        </w:rPr>
        <w:t> </w:t>
      </w:r>
      <w:r>
        <w:rPr>
          <w:sz w:val="16"/>
          <w:szCs w:val="16"/>
        </w:rPr>
        <w:t> </w:t>
      </w:r>
      <w:r>
        <w:rPr>
          <w:b/>
          <w:bCs/>
          <w:i/>
          <w:iCs/>
        </w:rPr>
        <w:t xml:space="preserve">доходов Группы, остальные доходы Группа получает от деятельности на территории стран СНГ), основные </w:t>
      </w:r>
      <w:proofErr w:type="spellStart"/>
      <w:r>
        <w:rPr>
          <w:b/>
          <w:bCs/>
          <w:i/>
          <w:iCs/>
        </w:rPr>
        <w:t>страновые</w:t>
      </w:r>
      <w:proofErr w:type="spellEnd"/>
      <w:r>
        <w:rPr>
          <w:b/>
          <w:bCs/>
          <w:i/>
          <w:iCs/>
        </w:rPr>
        <w:t xml:space="preserve"> и региональные риски, влияющие на Эмитента и Группу, это риски, связанные с Российской Федерацией.</w:t>
      </w:r>
      <w:r>
        <w:rPr>
          <w:b/>
          <w:bCs/>
          <w:i/>
          <w:iCs/>
        </w:rPr>
        <w:br/>
      </w:r>
      <w:r>
        <w:rPr>
          <w:b/>
          <w:bCs/>
          <w:i/>
          <w:iCs/>
        </w:rPr>
        <w:br/>
      </w:r>
      <w:r>
        <w:t>Риски, связанные с политической, экономической и социальной ситуацией в России.</w:t>
      </w:r>
    </w:p>
    <w:p w14:paraId="30A6E56B" w14:textId="77777777" w:rsidR="00884412" w:rsidRDefault="00884412" w:rsidP="00884412">
      <w:pPr>
        <w:ind w:left="200" w:firstLine="520"/>
        <w:jc w:val="both"/>
        <w:rPr>
          <w:b/>
          <w:bCs/>
          <w:i/>
          <w:iCs/>
        </w:rPr>
      </w:pPr>
      <w:r>
        <w:rPr>
          <w:b/>
          <w:bCs/>
          <w:i/>
          <w:iCs/>
        </w:rPr>
        <w:t xml:space="preserve">С 1991 года Россия идет по пути преобразований политической, экономической и социальной систем. В результате масштабных реформ, а также неудач некоторых из этих реформ существующие в настоящий момент системы в области политики, экономики и социальной сферы России остаются уязвимыми. Значительная политическая нестабильность может оказать существенное неблагоприятное влияние на стоимость инвестиций в России, включая стоимость акций Эмитента. </w:t>
      </w:r>
      <w:r>
        <w:rPr>
          <w:b/>
          <w:bCs/>
          <w:i/>
          <w:iCs/>
        </w:rPr>
        <w:br/>
      </w:r>
      <w:proofErr w:type="gramStart"/>
      <w:r>
        <w:rPr>
          <w:b/>
          <w:bCs/>
          <w:i/>
          <w:iCs/>
        </w:rPr>
        <w:t>В последние годы в российской экономике присутствуют следующие негативные факторы:</w:t>
      </w:r>
      <w:r>
        <w:rPr>
          <w:b/>
          <w:bCs/>
          <w:i/>
          <w:iCs/>
        </w:rPr>
        <w:br/>
        <w:t xml:space="preserve">- значительное снижение валового внутреннего продукта; </w:t>
      </w:r>
      <w:r>
        <w:rPr>
          <w:b/>
          <w:bCs/>
          <w:i/>
          <w:iCs/>
        </w:rPr>
        <w:br/>
        <w:t>- гиперинфляцию;</w:t>
      </w:r>
      <w:r>
        <w:rPr>
          <w:b/>
          <w:bCs/>
          <w:i/>
          <w:iCs/>
        </w:rPr>
        <w:br/>
        <w:t>- нестабильность валюты;</w:t>
      </w:r>
      <w:r>
        <w:rPr>
          <w:b/>
          <w:bCs/>
          <w:i/>
          <w:iCs/>
        </w:rPr>
        <w:br/>
        <w:t>- высокий уровень государственного долга по отношению к валовому внутреннему продукту;</w:t>
      </w:r>
      <w:r>
        <w:rPr>
          <w:b/>
          <w:bCs/>
          <w:i/>
          <w:iCs/>
        </w:rPr>
        <w:br/>
        <w:t>- слабость банковской системы, которая предоставляет российским предприятиям ограниченные объемы кредитования;</w:t>
      </w:r>
      <w:r>
        <w:rPr>
          <w:b/>
          <w:bCs/>
          <w:i/>
          <w:iCs/>
        </w:rPr>
        <w:br/>
        <w:t>- высокий процент убыточных предприятий, продолжающих деятельность в связи с отсутствием эффективной процедуры банкротства;</w:t>
      </w:r>
      <w:proofErr w:type="gramEnd"/>
      <w:r>
        <w:rPr>
          <w:b/>
          <w:bCs/>
          <w:i/>
          <w:iCs/>
        </w:rPr>
        <w:br/>
        <w:t>- широкое использование бартера и неликвидных векселей в расчетах по коммерческим сделкам;</w:t>
      </w:r>
      <w:r>
        <w:rPr>
          <w:b/>
          <w:bCs/>
          <w:i/>
          <w:iCs/>
        </w:rPr>
        <w:br/>
        <w:t>- широкую практику уклонения от налогов;</w:t>
      </w:r>
      <w:r>
        <w:rPr>
          <w:b/>
          <w:bCs/>
          <w:i/>
          <w:iCs/>
        </w:rPr>
        <w:br/>
        <w:t>- рост теневой экономики;</w:t>
      </w:r>
      <w:r>
        <w:rPr>
          <w:b/>
          <w:bCs/>
          <w:i/>
          <w:iCs/>
        </w:rPr>
        <w:br/>
        <w:t>- устойчивый отток капиталов;</w:t>
      </w:r>
      <w:r>
        <w:rPr>
          <w:b/>
          <w:bCs/>
          <w:i/>
          <w:iCs/>
        </w:rPr>
        <w:br/>
        <w:t>- высокий уровень коррупции и проникновения организованной преступности в экономику;</w:t>
      </w:r>
      <w:r>
        <w:rPr>
          <w:b/>
          <w:bCs/>
          <w:i/>
          <w:iCs/>
        </w:rPr>
        <w:br/>
        <w:t>- значительное повышение полной и частичной безработицы;</w:t>
      </w:r>
      <w:r>
        <w:rPr>
          <w:b/>
          <w:bCs/>
          <w:i/>
          <w:iCs/>
        </w:rPr>
        <w:br/>
        <w:t>- обнищание значительной части российского населения.</w:t>
      </w:r>
    </w:p>
    <w:p w14:paraId="0DBBFFC8" w14:textId="77777777" w:rsidR="00884412" w:rsidRDefault="00884412" w:rsidP="00884412">
      <w:pPr>
        <w:ind w:left="200" w:firstLine="520"/>
        <w:jc w:val="both"/>
        <w:rPr>
          <w:b/>
          <w:bCs/>
          <w:i/>
          <w:iCs/>
        </w:rPr>
      </w:pPr>
      <w:r>
        <w:rPr>
          <w:b/>
          <w:bCs/>
          <w:i/>
          <w:iCs/>
        </w:rPr>
        <w:t xml:space="preserve">Российская экономика испытала несколько резких спадов в 1998-2020 гг. </w:t>
      </w:r>
    </w:p>
    <w:p w14:paraId="00506132" w14:textId="77777777" w:rsidR="00884412" w:rsidRDefault="00884412" w:rsidP="00884412">
      <w:pPr>
        <w:spacing w:after="240"/>
        <w:ind w:left="200" w:firstLine="520"/>
        <w:jc w:val="both"/>
      </w:pPr>
      <w:r>
        <w:rPr>
          <w:b/>
          <w:bCs/>
          <w:i/>
          <w:iCs/>
        </w:rPr>
        <w:t xml:space="preserve">По прогнозам, период восстановления российской экономики после кризиса 2020 года  может продлиться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 и Группы ПАО "РОСИНТЕР РЕСТОРАНТС ХОЛДИНГ". </w:t>
      </w:r>
    </w:p>
    <w:p w14:paraId="26AD5DDC" w14:textId="77777777" w:rsidR="00884412" w:rsidRDefault="00884412" w:rsidP="00884412">
      <w:pPr>
        <w:ind w:left="200" w:firstLine="520"/>
        <w:jc w:val="both"/>
      </w:pPr>
      <w:r>
        <w:t>Риски, связанные с неудовлетворительным состоянием инфраструктуры в России.</w:t>
      </w:r>
    </w:p>
    <w:p w14:paraId="63F67838" w14:textId="77777777" w:rsidR="00884412" w:rsidRDefault="00884412" w:rsidP="00884412">
      <w:pPr>
        <w:ind w:left="200" w:firstLine="520"/>
        <w:jc w:val="both"/>
        <w:rPr>
          <w:b/>
          <w:bCs/>
          <w:i/>
          <w:iCs/>
        </w:rPr>
      </w:pPr>
      <w:r>
        <w:rPr>
          <w:b/>
          <w:bCs/>
          <w:i/>
          <w:iCs/>
        </w:rPr>
        <w:t xml:space="preserve">Инфраструктура в Российской Федерации в последние десятилетия не получала достаточного финансирования и обслуживания. Особенно пострадали железные дороги и автомагистрали, средства </w:t>
      </w:r>
      <w:r>
        <w:rPr>
          <w:b/>
          <w:bCs/>
          <w:i/>
          <w:iCs/>
        </w:rPr>
        <w:lastRenderedPageBreak/>
        <w:t xml:space="preserve">выработки и передачи электроэнергии, системы связи, фонд зданий и сооружений. Состояние дорог по всей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и грузов,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Эмитента и Группы ПАО "РОСИНТЕР РЕСТОРАНТС ХОЛДИНГ". </w:t>
      </w:r>
      <w:r>
        <w:rPr>
          <w:b/>
          <w:bCs/>
          <w:i/>
          <w:iCs/>
        </w:rPr>
        <w:br/>
      </w:r>
      <w:r>
        <w:rPr>
          <w:b/>
          <w:bCs/>
          <w:i/>
          <w:iCs/>
        </w:rPr>
        <w:br/>
      </w:r>
      <w:r>
        <w:t>Риски, связанные с колебаниями мировой экономики.</w:t>
      </w:r>
      <w:r>
        <w:br/>
      </w:r>
      <w:r>
        <w:rPr>
          <w:b/>
          <w:bCs/>
          <w:i/>
          <w:iCs/>
        </w:rPr>
        <w:t xml:space="preserve">Российская экономика не защищена от рыночных спадов и замедления экономического развития в других странах мира. В связи с существенным ростом накоплений золотовалютных резервов и стабилизацией внешнего долга за последние 5 лет экономика России стала меньше финансово зависеть от мирового сообщества. Тем не менее, падение цен на нефть и другие сырьевые товары,  и девальвация национальной валюты, высокий уровень корпоративного внешнего долга и инфляция могут негативно сказаться на экономике России и реальных доходах населения. </w:t>
      </w:r>
      <w:r>
        <w:rPr>
          <w:b/>
          <w:bCs/>
          <w:i/>
          <w:iCs/>
        </w:rPr>
        <w:br/>
        <w:t xml:space="preserve">Финансовые проблемы или обостренное восприятие рисков инвестирования в страны с развивающейся экономикой могут снизить объем иностранных инвестиций в России и оказать отрицательное воздействие на российскую экономику. </w:t>
      </w:r>
      <w:r>
        <w:rPr>
          <w:b/>
          <w:bCs/>
          <w:i/>
          <w:iCs/>
        </w:rPr>
        <w:br/>
        <w:t xml:space="preserve">Эти события могут серьезно ограничить доступ Группы ПАО "РОСИНТЕР РЕСТОРАНТС ХОЛДИНГ" и Эмитента к капиталу и оказать неблагоприятное воздействие на покупательную способность потребителей услуг Группы. </w:t>
      </w:r>
      <w:r>
        <w:rPr>
          <w:b/>
          <w:bCs/>
          <w:i/>
          <w:iCs/>
        </w:rPr>
        <w:br/>
      </w:r>
      <w:r>
        <w:rPr>
          <w:b/>
          <w:bCs/>
          <w:i/>
          <w:iCs/>
        </w:rPr>
        <w:br/>
      </w:r>
      <w:r>
        <w:t>Риски, связанные с налогово-бюджетной политикой Правительства РФ.</w:t>
      </w:r>
      <w:r>
        <w:br/>
      </w:r>
      <w:proofErr w:type="gramStart"/>
      <w:r>
        <w:rPr>
          <w:b/>
          <w:bCs/>
          <w:i/>
          <w:iCs/>
        </w:rPr>
        <w:t>Как и любой иной субъект хозяйственной деятельности, Группа ПАО "РОСИНТЕР РЕСТОРАНТС ХОЛДИНГ" и Эмитент являются участниками налоговых отношений -  налогоплательщиками в федеральный, региональные и местные бюджеты.</w:t>
      </w:r>
      <w:proofErr w:type="gramEnd"/>
      <w:r>
        <w:rPr>
          <w:b/>
          <w:bCs/>
          <w:i/>
          <w:iCs/>
        </w:rPr>
        <w:t xml:space="preserve"> В условиях трансформации экономики существует риск изменения налоговых условий функционирования предприятия, налоговое законодательство и особенности налогового учета в России часто меняются и поддаются неоднозначному толкованию. Процесс реформирования налогового законодательства в РФ происходит постоянно, в ходе такой реформы возможны его существенные изменения.</w:t>
      </w:r>
      <w:r>
        <w:rPr>
          <w:b/>
          <w:bCs/>
          <w:i/>
          <w:iCs/>
        </w:rPr>
        <w:br/>
      </w:r>
      <w:r>
        <w:rPr>
          <w:b/>
          <w:bCs/>
          <w:i/>
          <w:iCs/>
        </w:rPr>
        <w:br/>
      </w:r>
      <w:r>
        <w:t>Политика эмитента в случае отрицательного влияния изменения ситуации в стране и регионе на его деятельность.</w:t>
      </w:r>
      <w:r>
        <w:br/>
      </w:r>
      <w:r>
        <w:rPr>
          <w:b/>
          <w:bCs/>
          <w:i/>
          <w:iCs/>
        </w:rPr>
        <w:t xml:space="preserve">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14:paraId="016EE685" w14:textId="77777777" w:rsidR="00884412" w:rsidRDefault="00884412" w:rsidP="00884412">
      <w:pPr>
        <w:ind w:left="200" w:firstLine="520"/>
        <w:jc w:val="both"/>
        <w:rPr>
          <w:b/>
          <w:bCs/>
          <w:i/>
          <w:iCs/>
        </w:rPr>
      </w:pPr>
      <w:r>
        <w:rPr>
          <w:b/>
          <w:bCs/>
          <w:i/>
          <w:iCs/>
        </w:rPr>
        <w:t xml:space="preserve">В отношении рисков, связанных с налогово-бюджетной политикой Правительства РФ, политика Эмитента и Группы основывается на разумном использовании законных способов снижения налогового бремени, однако основным приоритетом является полное соответствие их деятельности законодательству Российской Федерации. </w:t>
      </w:r>
      <w:r>
        <w:rPr>
          <w:b/>
          <w:bCs/>
          <w:i/>
          <w:iCs/>
        </w:rPr>
        <w:br/>
      </w:r>
      <w:r>
        <w:rPr>
          <w:b/>
          <w:bCs/>
          <w:i/>
          <w:iCs/>
        </w:rPr>
        <w:br/>
      </w:r>
      <w:proofErr w:type="gramStart"/>
      <w:r>
        <w:rPr>
          <w:b/>
          <w:bCs/>
          <w:i/>
          <w:iCs/>
        </w:rPr>
        <w:t xml:space="preserve">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w:t>
      </w:r>
      <w:proofErr w:type="gramEnd"/>
    </w:p>
    <w:p w14:paraId="168E3E8E" w14:textId="77777777" w:rsidR="00884412" w:rsidRDefault="00884412" w:rsidP="00884412">
      <w:pPr>
        <w:ind w:left="200" w:firstLine="520"/>
        <w:jc w:val="both"/>
        <w:rPr>
          <w:b/>
          <w:bCs/>
          <w:i/>
          <w:iCs/>
        </w:rPr>
      </w:pPr>
      <w:r>
        <w:rPr>
          <w:b/>
          <w:bCs/>
          <w:i/>
          <w:iCs/>
        </w:rPr>
        <w:t xml:space="preserve">Эмитент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ПАО "РОСИНТЕР РЕСТОРАНТС ХОЛДИНГ", так и для ее конкурентов в этом регионе. </w:t>
      </w:r>
    </w:p>
    <w:p w14:paraId="6A0296F1" w14:textId="77777777" w:rsidR="00884412" w:rsidRDefault="00884412" w:rsidP="00884412">
      <w:pPr>
        <w:ind w:left="200" w:firstLine="520"/>
        <w:jc w:val="both"/>
        <w:rPr>
          <w:b/>
          <w:bCs/>
          <w:i/>
          <w:iCs/>
        </w:rPr>
      </w:pPr>
      <w:r>
        <w:rPr>
          <w:b/>
          <w:bCs/>
          <w:i/>
          <w:iCs/>
        </w:rPr>
        <w:t xml:space="preserve">Эмитент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w:t>
      </w:r>
      <w:proofErr w:type="gramStart"/>
      <w:r>
        <w:rPr>
          <w:b/>
          <w:bCs/>
          <w:i/>
          <w:iCs/>
        </w:rPr>
        <w:t xml:space="preserve">Географические особенности г. Москвы и Московской области таковы, что данные регионы не подвержены стихийным бедствиям (в </w:t>
      </w:r>
      <w:proofErr w:type="spellStart"/>
      <w:r>
        <w:rPr>
          <w:b/>
          <w:bCs/>
          <w:i/>
          <w:iCs/>
        </w:rPr>
        <w:t>т.ч</w:t>
      </w:r>
      <w:proofErr w:type="spellEnd"/>
      <w:r>
        <w:rPr>
          <w:b/>
          <w:bCs/>
          <w:i/>
          <w:iCs/>
        </w:rPr>
        <w:t>.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roofErr w:type="gramEnd"/>
    </w:p>
    <w:p w14:paraId="00657A3A" w14:textId="77777777" w:rsidR="00884412" w:rsidRDefault="00884412" w:rsidP="00884412">
      <w:pPr>
        <w:ind w:left="200" w:firstLine="520"/>
        <w:jc w:val="both"/>
        <w:rPr>
          <w:b/>
          <w:bCs/>
          <w:i/>
          <w:iCs/>
        </w:rPr>
      </w:pPr>
      <w:r>
        <w:rPr>
          <w:b/>
          <w:bCs/>
          <w:i/>
          <w:iCs/>
        </w:rPr>
        <w:t xml:space="preserve">Вместе с тем, обострившаяся в последнее время ситуация в области терроризма, а также правовой статус Москвы как столицы Российской Федерации, приводит к тому, что риск террористических актов на территории г. Москвы, в том числе на территории деятельности Эмитента является достаточно высоким. Оценить влияние данного риска на деятельность Эмитента достаточно сложно, т.к. это влияние зависит от масштабности террористического акта и места его проведения. </w:t>
      </w:r>
      <w:r>
        <w:rPr>
          <w:b/>
          <w:bCs/>
          <w:i/>
          <w:iCs/>
        </w:rPr>
        <w:br/>
      </w:r>
      <w:r>
        <w:rPr>
          <w:b/>
          <w:bCs/>
          <w:i/>
          <w:iCs/>
        </w:rPr>
        <w:lastRenderedPageBreak/>
        <w:t xml:space="preserve">Регионы России. </w:t>
      </w:r>
    </w:p>
    <w:p w14:paraId="500EB6B2" w14:textId="77777777" w:rsidR="00884412" w:rsidRDefault="00884412" w:rsidP="00884412">
      <w:pPr>
        <w:ind w:left="200" w:firstLine="520"/>
        <w:jc w:val="both"/>
        <w:rPr>
          <w:b/>
          <w:bCs/>
          <w:i/>
          <w:iCs/>
        </w:rPr>
      </w:pPr>
      <w:r>
        <w:rPr>
          <w:b/>
          <w:bCs/>
          <w:i/>
          <w:iCs/>
        </w:rPr>
        <w:t xml:space="preserve">Деятельность Группы ведется в Центральном, Приволжском, Северо-Западном, Уральском, и Сибирском регионах России. Концепция стратегического развития Группы предполагает открытие ресторанов в крупных городах с населением более 400 тыс. человек,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Состояние транспортной инфраструктуры отдаленных регионов России находится в неудовлетворительном состоянии. Кроме того, часть регионов России подвержена ураганам и землетрясениям, сильным заморозкам, наводнениям и другим неблагоприятным изменениям климатических, сейсмических и метеорологических условий.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w:t>
      </w:r>
      <w:r>
        <w:rPr>
          <w:b/>
          <w:bCs/>
          <w:i/>
          <w:iCs/>
        </w:rPr>
        <w:br/>
        <w:t xml:space="preserve">Группа планирует осуществлять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 (Ростовская область).  </w:t>
      </w:r>
    </w:p>
    <w:p w14:paraId="5F83AA46" w14:textId="77777777" w:rsidR="00884412" w:rsidRDefault="00884412" w:rsidP="00884412">
      <w:pPr>
        <w:ind w:left="200" w:firstLine="520"/>
        <w:jc w:val="both"/>
        <w:rPr>
          <w:b/>
          <w:bCs/>
          <w:i/>
          <w:iCs/>
        </w:rPr>
      </w:pPr>
      <w:r>
        <w:rPr>
          <w:b/>
          <w:bCs/>
          <w:i/>
          <w:iCs/>
        </w:rPr>
        <w:t xml:space="preserve">В крупных городах и региональных центрах России, в которых Группа осуществляет деятельность, экономическая и политическая ситуация в настоящий момент является достаточно стабильной.  </w:t>
      </w:r>
    </w:p>
    <w:p w14:paraId="59281EF6" w14:textId="77777777" w:rsidR="00884412" w:rsidRDefault="00884412" w:rsidP="00884412">
      <w:pPr>
        <w:ind w:left="200" w:firstLine="520"/>
        <w:jc w:val="both"/>
        <w:rPr>
          <w:b/>
          <w:bCs/>
          <w:i/>
          <w:iCs/>
        </w:rPr>
      </w:pPr>
      <w:r>
        <w:t>Политика эмитента в случае отрицательного влияния указанных рисков на его деятельность</w:t>
      </w:r>
      <w:r>
        <w:rPr>
          <w:b/>
          <w:bCs/>
          <w:i/>
          <w:iCs/>
        </w:rPr>
        <w:t>.</w:t>
      </w:r>
    </w:p>
    <w:p w14:paraId="7338B3E8" w14:textId="77777777" w:rsidR="00884412" w:rsidRDefault="00884412" w:rsidP="00884412">
      <w:pPr>
        <w:ind w:left="200" w:firstLine="520"/>
        <w:jc w:val="both"/>
        <w:rPr>
          <w:b/>
          <w:bCs/>
          <w:i/>
          <w:iCs/>
        </w:rPr>
      </w:pPr>
      <w:r>
        <w:rPr>
          <w:b/>
          <w:bCs/>
          <w:i/>
          <w:iCs/>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и компании Группы ПАО "РОСИНТЕР РЕСТОРАНТС ХОЛДИНГ"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и компаниями Группы с его контрагентами.</w:t>
      </w:r>
    </w:p>
    <w:p w14:paraId="615AC4BD" w14:textId="77777777" w:rsidR="00884412" w:rsidRDefault="00884412" w:rsidP="00884412">
      <w:pPr>
        <w:ind w:left="200" w:firstLine="520"/>
        <w:jc w:val="both"/>
      </w:pPr>
      <w:proofErr w:type="gramStart"/>
      <w:r>
        <w:rPr>
          <w:b/>
          <w:bCs/>
          <w:i/>
          <w:iCs/>
        </w:rPr>
        <w:t>Вместе с тем, определение в настоящее время конкретных действий и обязательств Эмитента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w:t>
      </w:r>
      <w:proofErr w:type="gramEnd"/>
      <w:r>
        <w:rPr>
          <w:b/>
          <w:bCs/>
          <w:i/>
          <w:iCs/>
        </w:rPr>
        <w:t xml:space="preserve">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p>
    <w:p w14:paraId="723A716E" w14:textId="77777777" w:rsidR="00884412" w:rsidRPr="00343F19" w:rsidRDefault="00884412" w:rsidP="00884412">
      <w:pPr>
        <w:spacing w:before="240"/>
        <w:rPr>
          <w:rFonts w:eastAsia="Calibri"/>
          <w:b/>
          <w:bCs/>
          <w:sz w:val="22"/>
          <w:szCs w:val="22"/>
        </w:rPr>
      </w:pPr>
      <w:bookmarkStart w:id="34" w:name="_Toc482173918"/>
      <w:r w:rsidRPr="00343F19">
        <w:rPr>
          <w:rFonts w:eastAsia="Calibri"/>
          <w:b/>
          <w:bCs/>
          <w:sz w:val="22"/>
          <w:szCs w:val="22"/>
        </w:rPr>
        <w:t>2.4.3. Финансовые риски</w:t>
      </w:r>
      <w:bookmarkEnd w:id="34"/>
    </w:p>
    <w:p w14:paraId="471E82F2" w14:textId="77777777" w:rsidR="00884412" w:rsidRDefault="00884412" w:rsidP="00884412">
      <w:pPr>
        <w:ind w:left="284" w:firstLine="342"/>
        <w:jc w:val="both"/>
        <w:rPr>
          <w:b/>
          <w:bCs/>
          <w:i/>
          <w:iCs/>
        </w:rPr>
      </w:pPr>
      <w:r>
        <w:rPr>
          <w:b/>
          <w:bCs/>
          <w:i/>
          <w:iCs/>
        </w:rPr>
        <w:t xml:space="preserve">В 2020 году в условиях приостановки коммерческой деятельности из-за распространения </w:t>
      </w:r>
      <w:proofErr w:type="spellStart"/>
      <w:r>
        <w:rPr>
          <w:b/>
          <w:bCs/>
          <w:i/>
          <w:iCs/>
        </w:rPr>
        <w:t>коронавирусной</w:t>
      </w:r>
      <w:proofErr w:type="spellEnd"/>
      <w:r>
        <w:rPr>
          <w:b/>
          <w:bCs/>
          <w:i/>
          <w:iCs/>
        </w:rPr>
        <w:t xml:space="preserve"> инфекции Группа в соответствии с распоряжениями органов власти продолжает нести обязательства по текущим платежам, таким как выплата заработной </w:t>
      </w:r>
      <w:proofErr w:type="gramStart"/>
      <w:r>
        <w:rPr>
          <w:b/>
          <w:bCs/>
          <w:i/>
          <w:iCs/>
        </w:rPr>
        <w:t>платы</w:t>
      </w:r>
      <w:proofErr w:type="gramEnd"/>
      <w:r>
        <w:rPr>
          <w:b/>
          <w:bCs/>
          <w:i/>
          <w:iCs/>
        </w:rPr>
        <w:t xml:space="preserve"> сотрудникам, аренда, налоговые обязательства и прочее, что является серьезным риском и может привести к увеличению долговой нагрузки. Для нивелирования данной ситуации отраслевое сообщество при участии топ-менеджмента Группы активно участвует </w:t>
      </w:r>
      <w:proofErr w:type="gramStart"/>
      <w:r>
        <w:rPr>
          <w:b/>
          <w:bCs/>
          <w:i/>
          <w:iCs/>
        </w:rPr>
        <w:t>в лоббировании интересов отрасли по получению адекватных мер государственной поддержки по предоставлению льготных кредитов на выплату заработной платы за период</w:t>
      </w:r>
      <w:proofErr w:type="gramEnd"/>
      <w:r>
        <w:rPr>
          <w:b/>
          <w:bCs/>
          <w:i/>
          <w:iCs/>
        </w:rPr>
        <w:t xml:space="preserve"> вынужденного простоя Группы, пересмотра принципа арендных отношений, ведет переговоры с финансовыми структурами о реструктуризации долговой нагрузки. </w:t>
      </w:r>
    </w:p>
    <w:p w14:paraId="78924CA9" w14:textId="77777777" w:rsidR="00884412" w:rsidRDefault="00884412" w:rsidP="00884412">
      <w:pPr>
        <w:ind w:left="284" w:firstLine="342"/>
        <w:jc w:val="both"/>
        <w:rPr>
          <w:b/>
          <w:bCs/>
          <w:i/>
          <w:iCs/>
        </w:rPr>
      </w:pPr>
      <w:r>
        <w:rPr>
          <w:b/>
          <w:bCs/>
          <w:i/>
          <w:iCs/>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значительная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14:paraId="1F93EBED" w14:textId="77777777" w:rsidR="00884412" w:rsidRDefault="00884412" w:rsidP="00884412">
      <w:pPr>
        <w:ind w:left="284" w:firstLine="342"/>
        <w:jc w:val="both"/>
        <w:rPr>
          <w:b/>
          <w:bCs/>
          <w:i/>
          <w:iCs/>
        </w:rPr>
      </w:pPr>
      <w:r>
        <w:rPr>
          <w:b/>
          <w:bCs/>
          <w:i/>
          <w:iCs/>
        </w:rPr>
        <w:t>Группа ПАО "РОСИНТЕР РЕСТОРАНТС ХОЛДИНГ" имеют обязательства, выраженные в иностранной валюте (доллары США и Евро).</w:t>
      </w:r>
      <w:r>
        <w:rPr>
          <w:lang w:val="en-US"/>
        </w:rPr>
        <w:t> </w:t>
      </w:r>
      <w:r>
        <w:rPr>
          <w:sz w:val="16"/>
          <w:szCs w:val="16"/>
        </w:rPr>
        <w:t> </w:t>
      </w:r>
      <w:r>
        <w:rPr>
          <w:b/>
          <w:bCs/>
          <w:i/>
          <w:iCs/>
        </w:rPr>
        <w:t xml:space="preserve"> Так как доходы Группы выражены преимущественно в рублях, то существующая тенденция изменения валютного курса может иметь негативные последствия для финансовых показателей деятельности Эмитента и Группы. </w:t>
      </w:r>
    </w:p>
    <w:p w14:paraId="08CEB898" w14:textId="77777777" w:rsidR="00884412" w:rsidRDefault="00884412" w:rsidP="00884412">
      <w:pPr>
        <w:ind w:left="284" w:firstLine="342"/>
        <w:jc w:val="both"/>
        <w:rPr>
          <w:b/>
          <w:bCs/>
          <w:i/>
          <w:iCs/>
        </w:rPr>
      </w:pPr>
      <w:r>
        <w:rPr>
          <w:b/>
          <w:bCs/>
          <w:i/>
          <w:iCs/>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w:t>
      </w:r>
      <w:proofErr w:type="gramStart"/>
      <w:r>
        <w:rPr>
          <w:b/>
          <w:bCs/>
          <w:i/>
          <w:iCs/>
        </w:rPr>
        <w:t>заменяя импортируемые продукты на равноценные</w:t>
      </w:r>
      <w:proofErr w:type="gramEnd"/>
      <w:r>
        <w:rPr>
          <w:b/>
          <w:bCs/>
          <w:i/>
          <w:iCs/>
        </w:rPr>
        <w:t xml:space="preserve"> по качеству продукты, производимые в России. </w:t>
      </w:r>
    </w:p>
    <w:p w14:paraId="7D8C5C5B" w14:textId="77777777" w:rsidR="00884412" w:rsidRDefault="00884412" w:rsidP="00884412">
      <w:pPr>
        <w:ind w:left="284" w:firstLine="342"/>
        <w:jc w:val="both"/>
        <w:rPr>
          <w:b/>
          <w:bCs/>
          <w:i/>
          <w:iCs/>
        </w:rPr>
      </w:pPr>
      <w:r>
        <w:rPr>
          <w:b/>
          <w:bCs/>
          <w:i/>
          <w:iCs/>
        </w:rP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w:t>
      </w:r>
      <w:r>
        <w:rPr>
          <w:b/>
          <w:bCs/>
          <w:i/>
          <w:iCs/>
        </w:rPr>
        <w:lastRenderedPageBreak/>
        <w:t xml:space="preserve">последствий для Группы. Эмитент не осуществляет хеджирования рисков, связанных с изменением процентных ставок, курса обмена иностранных валют. Эмитент не имеет ценных бумаг, кроме акций, по которым предусмотрена выплата Эмитентом дивидендов по итогам финансовой деятельности. </w:t>
      </w:r>
    </w:p>
    <w:p w14:paraId="0CC017A8" w14:textId="77777777" w:rsidR="00884412" w:rsidRDefault="00884412" w:rsidP="00884412">
      <w:pPr>
        <w:ind w:left="284" w:firstLine="342"/>
        <w:jc w:val="both"/>
        <w:rPr>
          <w:b/>
          <w:bCs/>
          <w:i/>
          <w:iCs/>
        </w:rPr>
      </w:pPr>
      <w:proofErr w:type="gramStart"/>
      <w:r>
        <w:rPr>
          <w:b/>
          <w:bCs/>
          <w:i/>
          <w:iCs/>
        </w:rPr>
        <w:t>В связи с тем, что основной деятельностью Эмитента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ПАО "РОСИНТЕР РЕСТОРАНТС ХОЛДИНГ", что повлияет на размер их прибыли и дивидендов, получаемых Эмитентом.</w:t>
      </w:r>
      <w:proofErr w:type="gramEnd"/>
      <w:r>
        <w:rPr>
          <w:b/>
          <w:bCs/>
          <w:i/>
          <w:iCs/>
        </w:rPr>
        <w:t xml:space="preserve">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14:paraId="4058409A" w14:textId="77777777" w:rsidR="00884412" w:rsidRDefault="00884412" w:rsidP="00884412">
      <w:pPr>
        <w:ind w:left="284" w:firstLine="342"/>
        <w:jc w:val="both"/>
      </w:pPr>
      <w:r>
        <w:t>Показатели финансовой отчетности, наиболее подверженные изменению в результате влияния финансовых рисков:</w:t>
      </w:r>
    </w:p>
    <w:p w14:paraId="14B3331B" w14:textId="77777777" w:rsidR="00884412" w:rsidRDefault="00884412" w:rsidP="00884412">
      <w:pPr>
        <w:ind w:left="284" w:firstLine="342"/>
        <w:jc w:val="both"/>
        <w:rPr>
          <w:b/>
          <w:bCs/>
          <w:i/>
          <w:iCs/>
        </w:rPr>
      </w:pPr>
      <w:r>
        <w:rPr>
          <w:b/>
          <w:bCs/>
          <w:i/>
          <w:iCs/>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14:paraId="39BC6083" w14:textId="77777777" w:rsidR="00884412" w:rsidRDefault="00884412" w:rsidP="00884412">
      <w:pPr>
        <w:ind w:left="284" w:firstLine="342"/>
        <w:jc w:val="both"/>
      </w:pPr>
      <w:r>
        <w:rPr>
          <w:b/>
          <w:bCs/>
          <w:i/>
          <w:iCs/>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14:paraId="0ACF42EE" w14:textId="77777777" w:rsidR="00884412" w:rsidRPr="00343F19" w:rsidRDefault="00884412" w:rsidP="00343F19">
      <w:pPr>
        <w:widowControl/>
        <w:adjustRightInd/>
        <w:spacing w:before="240"/>
        <w:rPr>
          <w:rFonts w:eastAsia="Calibri"/>
          <w:b/>
          <w:bCs/>
          <w:sz w:val="22"/>
          <w:szCs w:val="22"/>
        </w:rPr>
      </w:pPr>
      <w:bookmarkStart w:id="35" w:name="_Toc482173919"/>
      <w:r w:rsidRPr="00343F19">
        <w:rPr>
          <w:rFonts w:eastAsia="Calibri"/>
          <w:b/>
          <w:bCs/>
          <w:sz w:val="22"/>
          <w:szCs w:val="22"/>
        </w:rPr>
        <w:t>2.4.4. Правовые риски</w:t>
      </w:r>
      <w:bookmarkEnd w:id="35"/>
    </w:p>
    <w:p w14:paraId="4C4766EC" w14:textId="77777777" w:rsidR="00884412" w:rsidRDefault="00884412" w:rsidP="00884412">
      <w:pPr>
        <w:spacing w:after="240"/>
        <w:ind w:left="200"/>
        <w:jc w:val="both"/>
        <w:rPr>
          <w:b/>
          <w:bCs/>
          <w:i/>
          <w:iCs/>
        </w:rPr>
      </w:pPr>
      <w:proofErr w:type="gramStart"/>
      <w:r>
        <w:rPr>
          <w:b/>
          <w:bCs/>
          <w:i/>
          <w:iCs/>
        </w:rPr>
        <w:t>Правовые риски, связанные с деятельностью эмитента (отдельно для внутреннего и внешнего рынков), в том числе:</w:t>
      </w:r>
      <w:proofErr w:type="gramEnd"/>
      <w:r>
        <w:rPr>
          <w:b/>
          <w:bCs/>
          <w:i/>
          <w:iCs/>
        </w:rPr>
        <w:br/>
      </w:r>
      <w:r>
        <w:t>Изменение валютного регулирования.</w:t>
      </w:r>
      <w:r>
        <w:br/>
        <w:t>Внутренний рынок:</w:t>
      </w:r>
      <w:r>
        <w:br/>
      </w:r>
      <w:r>
        <w:rPr>
          <w:b/>
          <w:bCs/>
          <w:i/>
          <w:iCs/>
        </w:rPr>
        <w:t>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в связи с чем, отсутствуют существенные риски, связанные с возможными изменениями валютного регулирования. Несмотря на то, что некоторые дочерние общества Эмитента зарегистрированы на территории иностранных государств и осуществляют соответствующую деятельность в странах регистрации, риск изменения валютного регулирования для Эмитента и его дочерних обществ в целом незначителен.</w:t>
      </w:r>
      <w:r>
        <w:rPr>
          <w:b/>
          <w:bCs/>
          <w:i/>
          <w:iCs/>
        </w:rPr>
        <w:br/>
      </w:r>
      <w:r>
        <w:t>Внешний рынок:</w:t>
      </w:r>
      <w:r>
        <w:br/>
      </w:r>
      <w:r>
        <w:rPr>
          <w:b/>
          <w:bCs/>
          <w:i/>
          <w:iCs/>
        </w:rPr>
        <w:t xml:space="preserve">В связи с тем, что Эмитент имеет дочерние компании на территории иностранных государств, валютное регулирование может влиять на порядок получения Эмитентом дивидендов, а также процедуру предоставления займов, и иных перечислений средств между Эмитентом и его дочерними обществами, расположенными на территории РФ и за рубежом. </w:t>
      </w:r>
    </w:p>
    <w:p w14:paraId="6A4449FE" w14:textId="77777777" w:rsidR="00884412" w:rsidRDefault="00884412" w:rsidP="00884412">
      <w:pPr>
        <w:ind w:left="200"/>
        <w:jc w:val="both"/>
        <w:rPr>
          <w:b/>
          <w:bCs/>
          <w:i/>
          <w:iCs/>
        </w:rPr>
      </w:pPr>
      <w:r>
        <w:t>Изменение налогового законодательства.</w:t>
      </w:r>
      <w:r>
        <w:br/>
        <w:t>Внутренний рынок:</w:t>
      </w:r>
      <w:r>
        <w:br/>
      </w:r>
      <w:r>
        <w:rPr>
          <w:b/>
          <w:bCs/>
          <w:i/>
          <w:iCs/>
        </w:rPr>
        <w:t>На деятельность Эмитента могут оказать влияние следующие изменения в российской налоговой системе:</w:t>
      </w:r>
      <w:r>
        <w:rPr>
          <w:b/>
          <w:bCs/>
          <w:i/>
          <w:iCs/>
        </w:rPr>
        <w:br/>
        <w:t>- Внесение изменений или дополнений в акты законодательства о налогах и сборах, касающихся увеличения налоговых ставок.</w:t>
      </w:r>
      <w:r>
        <w:rPr>
          <w:b/>
          <w:bCs/>
          <w:i/>
          <w:iCs/>
        </w:rPr>
        <w:br/>
        <w:t>- Введение новых видов налогов.</w:t>
      </w:r>
      <w:r>
        <w:rPr>
          <w:b/>
          <w:bCs/>
          <w:i/>
          <w:iCs/>
        </w:rPr>
        <w:br/>
        <w:t>Данные изменения, оцениваемые Эмитентом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Эмитента.</w:t>
      </w:r>
      <w:r>
        <w:rPr>
          <w:b/>
          <w:bCs/>
          <w:i/>
          <w:iCs/>
        </w:rPr>
        <w:br/>
        <w:t>Изменения российской налоговой системы могут оказать существенное влияние на привлекательность инвестиций в акции Эмитента.</w:t>
      </w:r>
      <w:r>
        <w:rPr>
          <w:b/>
          <w:bCs/>
          <w:i/>
          <w:iCs/>
        </w:rPr>
        <w:br/>
        <w:t>Российские компании производят следующие основные налоговые платежи:</w:t>
      </w:r>
      <w:r>
        <w:rPr>
          <w:b/>
          <w:bCs/>
          <w:i/>
          <w:iCs/>
        </w:rPr>
        <w:br/>
        <w:t>- налог на прибыль;</w:t>
      </w:r>
      <w:r>
        <w:rPr>
          <w:b/>
          <w:bCs/>
          <w:i/>
          <w:iCs/>
        </w:rPr>
        <w:br/>
        <w:t>- налог на добавленную стоимость;</w:t>
      </w:r>
      <w:r>
        <w:rPr>
          <w:b/>
          <w:bCs/>
          <w:i/>
          <w:iCs/>
        </w:rPr>
        <w:br/>
        <w:t>- социальные и пенсионные выплаты;</w:t>
      </w:r>
      <w:r>
        <w:rPr>
          <w:b/>
          <w:bCs/>
          <w:i/>
          <w:iCs/>
        </w:rPr>
        <w:br/>
        <w:t>- налог на имущество.</w:t>
      </w:r>
      <w:r>
        <w:rPr>
          <w:b/>
          <w:bCs/>
          <w:i/>
          <w:iCs/>
        </w:rPr>
        <w:br/>
        <w:t>Нормативное регулирование всех перечисленных налогов может быть изменено.</w:t>
      </w:r>
      <w:r>
        <w:rPr>
          <w:b/>
          <w:bCs/>
          <w:i/>
          <w:iCs/>
        </w:rPr>
        <w:br/>
        <w:t xml:space="preserve">Нормативные правовые акты, регулирующие указанные налоги (Налоговый кодекс РФ), не имеют большой истории применения по сравнению с налоговым законодательством развитых рынков; таким образом, правоприменительная практика часто отсутствует, является неоднозначной или не существует. В настоящее время существует лишь небольшое количество разъяснений налогового законодательства. Различные министерства, органы власти и их структурные подразделения, например, Федеральная налоговая служба и отдельные инспекции, имеют различные мнения относительно трактовки налогового законодательства, создавая неопределенность и возможности для конфликта. Обычно полнота и правильность уплаты налогов могут быть проверены в течение трех лет по истечении налогового года. </w:t>
      </w:r>
      <w:r>
        <w:rPr>
          <w:b/>
          <w:bCs/>
          <w:i/>
          <w:iCs/>
        </w:rPr>
        <w:lastRenderedPageBreak/>
        <w:t>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Эти факторы создают российские налоговые риски, которые существенно выше, чем обычные риски в странах с более развитой налоговой системой.</w:t>
      </w:r>
    </w:p>
    <w:p w14:paraId="58D78271" w14:textId="77777777" w:rsidR="00884412" w:rsidRDefault="00884412" w:rsidP="009A30D4">
      <w:pPr>
        <w:ind w:left="200"/>
        <w:jc w:val="both"/>
        <w:rPr>
          <w:b/>
          <w:bCs/>
          <w:i/>
          <w:iCs/>
        </w:rPr>
      </w:pPr>
      <w:r>
        <w:rPr>
          <w:b/>
          <w:bCs/>
          <w:i/>
          <w:iCs/>
        </w:rPr>
        <w:t xml:space="preserve">На настоящий момент система сборов и налогов не является стабильной, и правительство постоянно корректирует российскую налоговую систему и инициирует изменение налогового законодательства для повышения доходов в бюджет. </w:t>
      </w:r>
    </w:p>
    <w:p w14:paraId="5EB41BD7" w14:textId="77777777" w:rsidR="00884412" w:rsidRDefault="00884412" w:rsidP="009A30D4">
      <w:pPr>
        <w:ind w:left="200"/>
        <w:jc w:val="both"/>
        <w:rPr>
          <w:b/>
          <w:bCs/>
          <w:i/>
          <w:iCs/>
        </w:rPr>
      </w:pPr>
      <w:r>
        <w:rPr>
          <w:b/>
          <w:bCs/>
          <w:i/>
          <w:iCs/>
        </w:rPr>
        <w:t xml:space="preserve">В связи с этим увеличивается риск введения неожиданных и произвольных налогов, что может негативно отразиться на стоимости акций Эмитента. Риск введения неожиданных и произвольных налогов  оценивается как средний, т.к. кризисные явления в экономике вынуждают ограничить вмешательство государства в бизнес. </w:t>
      </w:r>
    </w:p>
    <w:p w14:paraId="3E9CEB6F" w14:textId="76436B2E" w:rsidR="00884412" w:rsidRDefault="00884412" w:rsidP="009A30D4">
      <w:pPr>
        <w:spacing w:after="240"/>
        <w:ind w:left="200"/>
        <w:jc w:val="both"/>
        <w:rPr>
          <w:b/>
          <w:bCs/>
          <w:i/>
          <w:iCs/>
        </w:rPr>
      </w:pPr>
      <w:r>
        <w:rPr>
          <w:b/>
          <w:bCs/>
          <w:i/>
          <w:iCs/>
        </w:rPr>
        <w:t>Новое налоговое законодательство по-прежнему оставляет большой простор действий для местных налоговых органов и оставляет множество нерешенных проблем. Многие вопросы, связанные с практическим применением нового законодательства, неясны, что усложняет налоговое планирование и принятие соответствующих решений. Эта неопределенность создает риск наложения штрафов и пеней. Помимо указанных выше рисков, существует риск пересмотра результатов ранее проведенных налоговых проверок и доначислений налогов в результате перепроверки вышестоящим налоговым органом.</w:t>
      </w:r>
      <w:r>
        <w:rPr>
          <w:b/>
          <w:bCs/>
          <w:i/>
          <w:iCs/>
        </w:rPr>
        <w:br/>
        <w:t>Финансовая отчетность российских компаний для целей налогового учета является неконсолидированной. Таким образом, каждое российское юридическое лицо платит российские налоги отдельно, и не может использовать убыток других компаний, являющихся его дочерними обществами, для снижения налогового бремени.</w:t>
      </w:r>
      <w:r>
        <w:rPr>
          <w:b/>
          <w:bCs/>
          <w:i/>
          <w:iCs/>
        </w:rPr>
        <w:br/>
      </w:r>
      <w:r>
        <w:t>Внешний рынок:</w:t>
      </w:r>
      <w:r>
        <w:br/>
      </w:r>
      <w:r>
        <w:rPr>
          <w:b/>
          <w:bCs/>
          <w:i/>
          <w:iCs/>
        </w:rPr>
        <w:t xml:space="preserve">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w:t>
      </w:r>
      <w:r>
        <w:rPr>
          <w:lang w:val="en-US"/>
        </w:rPr>
        <w:t> </w:t>
      </w:r>
      <w:r>
        <w:rPr>
          <w:sz w:val="16"/>
          <w:szCs w:val="16"/>
        </w:rPr>
        <w:t> </w:t>
      </w:r>
      <w:r>
        <w:rPr>
          <w:b/>
          <w:bCs/>
          <w:i/>
          <w:iCs/>
        </w:rPr>
        <w:t xml:space="preserve">в связи с чем, отсутствуют существенные риски, связанные с возможными изменениями налогового законодательства на внешнем рынке. </w:t>
      </w:r>
      <w:r>
        <w:rPr>
          <w:b/>
          <w:bCs/>
          <w:i/>
          <w:iCs/>
        </w:rPr>
        <w:br/>
        <w:t> </w:t>
      </w:r>
      <w:r>
        <w:t>Изменение правил таможенного контроля и пошлин.</w:t>
      </w:r>
      <w:r>
        <w:br/>
        <w:t>Внутренний рынок:</w:t>
      </w:r>
      <w:r>
        <w:br/>
      </w:r>
      <w:r>
        <w:rPr>
          <w:b/>
          <w:bCs/>
          <w:i/>
          <w:iCs/>
        </w:rPr>
        <w:t xml:space="preserve">Группа использует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общества Эмитента в большой степени зависят от импортного сырья. </w:t>
      </w:r>
      <w:proofErr w:type="gramStart"/>
      <w:r>
        <w:rPr>
          <w:b/>
          <w:bCs/>
          <w:i/>
          <w:iCs/>
        </w:rPr>
        <w:t>Эмитент и его дочерние общества самостоятельно не импортирует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финансового положения Эмитента и его дочерних обществ.</w:t>
      </w:r>
      <w:proofErr w:type="gramEnd"/>
      <w:r>
        <w:rPr>
          <w:b/>
          <w:bCs/>
          <w:i/>
          <w:iCs/>
        </w:rPr>
        <w:t xml:space="preserve"> </w:t>
      </w:r>
      <w:r>
        <w:rPr>
          <w:b/>
          <w:bCs/>
          <w:i/>
          <w:iCs/>
        </w:rPr>
        <w:br/>
      </w:r>
      <w:r>
        <w:rPr>
          <w:b/>
          <w:bCs/>
          <w:i/>
          <w:iCs/>
        </w:rPr>
        <w:br/>
      </w:r>
      <w:r>
        <w:t>Внешний рынок:</w:t>
      </w:r>
      <w:r>
        <w:br/>
      </w:r>
      <w:r>
        <w:rPr>
          <w:b/>
          <w:bCs/>
          <w:i/>
          <w:iCs/>
        </w:rPr>
        <w:t>Группа в настоящий момент не ведет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w:t>
      </w:r>
      <w:r>
        <w:rPr>
          <w:sz w:val="16"/>
          <w:szCs w:val="16"/>
        </w:rPr>
        <w:t> </w:t>
      </w:r>
      <w:r>
        <w:rPr>
          <w:b/>
          <w:bCs/>
          <w:i/>
          <w:iCs/>
        </w:rPr>
        <w:t xml:space="preserve"> в связи с чем, отсутствуют существенные риски, связанные с возможными изменениями правил таможенного контроля и пошлин.</w:t>
      </w:r>
      <w:r>
        <w:rPr>
          <w:b/>
          <w:bCs/>
          <w:i/>
          <w:iCs/>
        </w:rPr>
        <w:br/>
      </w:r>
      <w:r>
        <w:rPr>
          <w:b/>
          <w:bCs/>
          <w:i/>
          <w:iCs/>
        </w:rPr>
        <w:br/>
        <w:t>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r>
        <w:rPr>
          <w:b/>
          <w:bCs/>
          <w:i/>
          <w:iCs/>
        </w:rPr>
        <w:br/>
      </w:r>
      <w:r>
        <w:t>Внутренний рынок:</w:t>
      </w:r>
      <w:r>
        <w:br/>
      </w:r>
      <w:r>
        <w:rPr>
          <w:b/>
          <w:bCs/>
          <w:i/>
          <w:iCs/>
        </w:rP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w:t>
      </w:r>
      <w:r>
        <w:rPr>
          <w:b/>
          <w:bCs/>
          <w:i/>
          <w:iCs/>
        </w:rPr>
        <w:br/>
        <w:t>Изменение требований лицензирования отдельных видов деятельности не окажет существенного влияния на деятельность Эмитента. В то же время, основным видом большинства дочерних обществ Эмитента является оказание услуг общественного питания. Данный вид деятельности лицензированию не подлежит, однако, связан с осуществлением розничной продажи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Эмитента и его дочерних обществ.</w:t>
      </w:r>
      <w:r>
        <w:rPr>
          <w:b/>
          <w:bCs/>
          <w:i/>
          <w:iCs/>
        </w:rPr>
        <w:br/>
      </w:r>
      <w:r>
        <w:rPr>
          <w:b/>
          <w:bCs/>
          <w:i/>
          <w:iCs/>
        </w:rPr>
        <w:br/>
      </w:r>
      <w:r>
        <w:t>Внешний рынок:</w:t>
      </w:r>
      <w:r>
        <w:br/>
      </w:r>
      <w:r>
        <w:rPr>
          <w:b/>
          <w:bCs/>
          <w:i/>
          <w:iCs/>
        </w:rPr>
        <w:t xml:space="preserve">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w:t>
      </w:r>
      <w:r>
        <w:rPr>
          <w:lang w:val="en-US"/>
        </w:rPr>
        <w:t> </w:t>
      </w:r>
      <w:r>
        <w:rPr>
          <w:sz w:val="16"/>
          <w:szCs w:val="16"/>
        </w:rPr>
        <w:t> </w:t>
      </w:r>
      <w:r>
        <w:rPr>
          <w:b/>
          <w:bCs/>
          <w:i/>
          <w:iCs/>
        </w:rPr>
        <w:t>в связи с чем, отсутствуют существенные риски, связанные с возможными изменениями требований по лицензированию на внешнем рынке.</w:t>
      </w:r>
      <w:r>
        <w:rPr>
          <w:b/>
          <w:bCs/>
          <w:i/>
          <w:iCs/>
        </w:rPr>
        <w:br/>
        <w:t xml:space="preserve">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w:t>
      </w:r>
      <w:r>
        <w:rPr>
          <w:b/>
          <w:bCs/>
          <w:i/>
          <w:iCs/>
        </w:rPr>
        <w:lastRenderedPageBreak/>
        <w:t>на результаты текущих судебных процессов, в которых участвует эмитент:</w:t>
      </w:r>
    </w:p>
    <w:p w14:paraId="2500E37B" w14:textId="77777777" w:rsidR="00884412" w:rsidRDefault="00884412" w:rsidP="00884412">
      <w:pPr>
        <w:ind w:left="200"/>
        <w:jc w:val="both"/>
      </w:pPr>
      <w:r w:rsidRPr="009A30D4">
        <w:rPr>
          <w:bCs/>
          <w:iCs/>
        </w:rPr>
        <w:t>Внутренний рынок:</w:t>
      </w:r>
      <w:r w:rsidRPr="009A30D4">
        <w:rPr>
          <w:bCs/>
          <w:iCs/>
        </w:rPr>
        <w:br/>
      </w:r>
      <w:proofErr w:type="gramStart"/>
      <w:r>
        <w:rPr>
          <w:b/>
          <w:bCs/>
          <w:i/>
          <w:iCs/>
        </w:rPr>
        <w:t>Эмитент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не существенны.</w:t>
      </w:r>
      <w:proofErr w:type="gramEnd"/>
      <w:r>
        <w:rPr>
          <w:b/>
          <w:bCs/>
          <w:i/>
          <w:iCs/>
        </w:rPr>
        <w:br/>
      </w:r>
      <w:r>
        <w:rPr>
          <w:b/>
          <w:bCs/>
          <w:i/>
          <w:iCs/>
        </w:rPr>
        <w:br/>
      </w:r>
      <w:r w:rsidRPr="009A30D4">
        <w:rPr>
          <w:bCs/>
          <w:iCs/>
        </w:rPr>
        <w:t>Внешний рынок:</w:t>
      </w:r>
      <w:r w:rsidRPr="009A30D4">
        <w:rPr>
          <w:bCs/>
          <w:iCs/>
        </w:rPr>
        <w:br/>
      </w:r>
      <w:proofErr w:type="gramStart"/>
      <w:r>
        <w:rPr>
          <w:b/>
          <w:bCs/>
          <w:i/>
          <w:iCs/>
        </w:rPr>
        <w:t>Эмитент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не существенны.</w:t>
      </w:r>
      <w:proofErr w:type="gramEnd"/>
    </w:p>
    <w:p w14:paraId="2E23BD93" w14:textId="77777777" w:rsidR="00884412" w:rsidRPr="00343F19" w:rsidRDefault="00884412" w:rsidP="00884412">
      <w:pPr>
        <w:spacing w:before="240"/>
        <w:rPr>
          <w:rFonts w:eastAsia="Calibri"/>
          <w:b/>
          <w:bCs/>
          <w:sz w:val="22"/>
          <w:szCs w:val="22"/>
        </w:rPr>
      </w:pPr>
      <w:bookmarkStart w:id="36" w:name="_Toc482173920"/>
      <w:r w:rsidRPr="00343F19">
        <w:rPr>
          <w:rFonts w:eastAsia="Calibri"/>
          <w:b/>
          <w:bCs/>
          <w:sz w:val="22"/>
          <w:szCs w:val="22"/>
        </w:rPr>
        <w:t>2.4.5. Риск потери деловой репутации (</w:t>
      </w:r>
      <w:proofErr w:type="spellStart"/>
      <w:r w:rsidRPr="00343F19">
        <w:rPr>
          <w:rFonts w:eastAsia="Calibri"/>
          <w:b/>
          <w:bCs/>
          <w:sz w:val="22"/>
          <w:szCs w:val="22"/>
        </w:rPr>
        <w:t>репутационный</w:t>
      </w:r>
      <w:proofErr w:type="spellEnd"/>
      <w:r w:rsidRPr="00343F19">
        <w:rPr>
          <w:rFonts w:eastAsia="Calibri"/>
          <w:b/>
          <w:bCs/>
          <w:sz w:val="22"/>
          <w:szCs w:val="22"/>
        </w:rPr>
        <w:t xml:space="preserve"> риск)</w:t>
      </w:r>
      <w:bookmarkEnd w:id="36"/>
    </w:p>
    <w:p w14:paraId="2C2C8CB7" w14:textId="77777777" w:rsidR="00884412" w:rsidRDefault="00884412" w:rsidP="00884412">
      <w:pPr>
        <w:ind w:left="200" w:firstLine="226"/>
        <w:jc w:val="both"/>
        <w:rPr>
          <w:b/>
          <w:bCs/>
          <w:i/>
          <w:iCs/>
        </w:rPr>
      </w:pPr>
      <w:r>
        <w:rPr>
          <w:b/>
          <w:bCs/>
          <w:i/>
          <w:iCs/>
        </w:rPr>
        <w:t>Возникновение риска потери деловой репутации может быть обусловлено следующими внутренними и внешними факторами: несоблюдение Эмитентом или дочерними компаниями Эмитента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Эмитенте, членах органов управления, аффилированных лицах, дочерних и зависимых организациях в средствах массовой информации.</w:t>
      </w:r>
    </w:p>
    <w:p w14:paraId="441F19ED" w14:textId="77777777" w:rsidR="00884412" w:rsidRDefault="00884412" w:rsidP="00884412">
      <w:pPr>
        <w:ind w:left="200" w:firstLine="226"/>
        <w:jc w:val="both"/>
        <w:rPr>
          <w:b/>
          <w:bCs/>
          <w:i/>
          <w:iCs/>
        </w:rPr>
      </w:pPr>
      <w:r>
        <w:rPr>
          <w:b/>
          <w:bCs/>
          <w:i/>
          <w:iCs/>
        </w:rPr>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r>
        <w:rPr>
          <w:b/>
          <w:bCs/>
          <w:i/>
          <w:iCs/>
        </w:rPr>
        <w:br/>
        <w:t xml:space="preserve">Управление риском потери деловой репутации необходимо в целях снижения возможных убытков, сохранения и поддержания деловой репутации Эмитента его дочерних компаний перед клиентами и контрагентами, органами государственной власти и местного самоуправления. </w:t>
      </w:r>
    </w:p>
    <w:p w14:paraId="783283F1" w14:textId="77777777" w:rsidR="00884412" w:rsidRDefault="00884412" w:rsidP="00884412">
      <w:pPr>
        <w:ind w:left="200" w:firstLine="226"/>
        <w:jc w:val="both"/>
      </w:pPr>
      <w:proofErr w:type="gramStart"/>
      <w:r>
        <w:rPr>
          <w:b/>
          <w:bCs/>
          <w:i/>
          <w:iCs/>
        </w:rPr>
        <w:t>Политика эмитента в целью минимизации данных рисков заключается в следующих мерах:</w:t>
      </w:r>
      <w:r>
        <w:rPr>
          <w:b/>
          <w:bCs/>
          <w:i/>
          <w:iCs/>
        </w:rPr>
        <w:br/>
        <w:t xml:space="preserve">- мониторинг СМИ и социальных сетей на предмет выявления негативных публикаций о Группе и ее брендах; </w:t>
      </w:r>
      <w:r>
        <w:rPr>
          <w:b/>
          <w:bCs/>
          <w:i/>
          <w:iCs/>
        </w:rPr>
        <w:br/>
        <w:t>- оперативное выявление внутренних источников возможного ухудшения деловой репутации и их ликвидацию в самые короткие сроки;</w:t>
      </w:r>
      <w:r>
        <w:rPr>
          <w:b/>
          <w:bCs/>
          <w:i/>
          <w:iCs/>
        </w:rPr>
        <w:br/>
        <w:t xml:space="preserve">- внедрение в практику деятельности Группы корпоративной культуры; </w:t>
      </w:r>
      <w:r>
        <w:rPr>
          <w:b/>
          <w:bCs/>
          <w:i/>
          <w:iCs/>
        </w:rPr>
        <w:br/>
        <w:t>- качественная работа с жалобами и предложениями гостей и контрагентов;</w:t>
      </w:r>
      <w:proofErr w:type="gramEnd"/>
      <w:r>
        <w:rPr>
          <w:b/>
          <w:bCs/>
          <w:i/>
          <w:iCs/>
        </w:rPr>
        <w:br/>
        <w:t>- совершенствование системы раскрытия информации.</w:t>
      </w:r>
    </w:p>
    <w:p w14:paraId="44FCB581" w14:textId="77777777" w:rsidR="00884412" w:rsidRPr="00343F19" w:rsidRDefault="00884412" w:rsidP="00884412">
      <w:pPr>
        <w:spacing w:before="240"/>
        <w:rPr>
          <w:rFonts w:eastAsia="Calibri"/>
          <w:b/>
          <w:bCs/>
          <w:sz w:val="22"/>
          <w:szCs w:val="22"/>
        </w:rPr>
      </w:pPr>
      <w:r w:rsidRPr="00343F19">
        <w:rPr>
          <w:rFonts w:eastAsia="Calibri"/>
          <w:b/>
          <w:bCs/>
          <w:sz w:val="22"/>
          <w:szCs w:val="22"/>
        </w:rPr>
        <w:t>2.4.6. Стратегический риск</w:t>
      </w:r>
    </w:p>
    <w:p w14:paraId="10989605" w14:textId="77777777" w:rsidR="002A0E67" w:rsidRDefault="00884412" w:rsidP="00884412">
      <w:pPr>
        <w:ind w:left="200" w:firstLine="520"/>
        <w:jc w:val="both"/>
        <w:rPr>
          <w:b/>
          <w:bCs/>
          <w:i/>
          <w:iCs/>
        </w:rPr>
      </w:pPr>
      <w:r>
        <w:rPr>
          <w:b/>
          <w:bCs/>
          <w:i/>
          <w:iCs/>
        </w:rPr>
        <w:t xml:space="preserve">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сфокусированное развитие сети ресторанов за счет франчайзинга. </w:t>
      </w:r>
    </w:p>
    <w:p w14:paraId="2DCBE091" w14:textId="632F369E" w:rsidR="00884412" w:rsidRDefault="002A0E67" w:rsidP="00884412">
      <w:pPr>
        <w:ind w:left="200" w:firstLine="520"/>
        <w:jc w:val="both"/>
        <w:rPr>
          <w:b/>
          <w:bCs/>
          <w:i/>
          <w:iCs/>
        </w:rPr>
      </w:pPr>
      <w:r>
        <w:rPr>
          <w:b/>
          <w:bCs/>
          <w:i/>
          <w:iCs/>
        </w:rPr>
        <w:t>У</w:t>
      </w:r>
      <w:r w:rsidR="00884412">
        <w:rPr>
          <w:b/>
          <w:bCs/>
          <w:i/>
          <w:iCs/>
        </w:rPr>
        <w:t>спех  реализации  стратегии зависит  от  ряда факторов,  находящихся  как в сфере контроля группы, так и вне ее.  К таким факторам относятся:</w:t>
      </w:r>
      <w:r w:rsidR="00884412">
        <w:rPr>
          <w:b/>
          <w:bCs/>
          <w:i/>
          <w:iCs/>
        </w:rPr>
        <w:b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r w:rsidR="00884412">
        <w:rPr>
          <w:b/>
          <w:bCs/>
          <w:i/>
          <w:iCs/>
        </w:rPr>
        <w:b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14:paraId="0172F831" w14:textId="77777777" w:rsidR="00884412" w:rsidRDefault="00884412" w:rsidP="00884412">
      <w:pPr>
        <w:spacing w:after="240"/>
        <w:ind w:left="200"/>
        <w:jc w:val="both"/>
      </w:pPr>
      <w:r>
        <w:rPr>
          <w:b/>
          <w:bCs/>
          <w:i/>
          <w:iCs/>
        </w:rPr>
        <w:t>-реализация эффективной маркетинговой стратегии,  которая позволит обеспечить не меньшую или не намного меньшую эффективность продаж, чем Группа 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r>
        <w:rPr>
          <w:b/>
          <w:bCs/>
          <w:i/>
          <w:iCs/>
        </w:rPr>
        <w:br/>
        <w:t>- возможность  привлечения достаточных сре</w:t>
      </w:r>
      <w:proofErr w:type="gramStart"/>
      <w:r>
        <w:rPr>
          <w:b/>
          <w:bCs/>
          <w:i/>
          <w:iCs/>
        </w:rPr>
        <w:t>дств дл</w:t>
      </w:r>
      <w:proofErr w:type="gramEnd"/>
      <w:r>
        <w:rPr>
          <w:b/>
          <w:bCs/>
          <w:i/>
          <w:iCs/>
        </w:rPr>
        <w:t>я осуществления капитальных вложений. В случае если Группе не удастся привлечь достаточно сре</w:t>
      </w:r>
      <w:proofErr w:type="gramStart"/>
      <w:r>
        <w:rPr>
          <w:b/>
          <w:bCs/>
          <w:i/>
          <w:iCs/>
        </w:rPr>
        <w:t>дств дл</w:t>
      </w:r>
      <w:proofErr w:type="gramEnd"/>
      <w:r>
        <w:rPr>
          <w:b/>
          <w:bCs/>
          <w:i/>
          <w:iCs/>
        </w:rPr>
        <w:t>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14:paraId="32A8174A" w14:textId="77777777" w:rsidR="00884412" w:rsidRPr="00343F19" w:rsidRDefault="00884412" w:rsidP="00884412">
      <w:pPr>
        <w:spacing w:before="240"/>
        <w:rPr>
          <w:rFonts w:eastAsia="Calibri"/>
          <w:b/>
          <w:bCs/>
          <w:sz w:val="22"/>
          <w:szCs w:val="22"/>
        </w:rPr>
      </w:pPr>
      <w:bookmarkStart w:id="37" w:name="_Toc482173922"/>
      <w:r w:rsidRPr="00343F19">
        <w:rPr>
          <w:rFonts w:eastAsia="Calibri"/>
          <w:b/>
          <w:bCs/>
          <w:sz w:val="22"/>
          <w:szCs w:val="22"/>
        </w:rPr>
        <w:lastRenderedPageBreak/>
        <w:t>2.4.7. Риски, связанные с деятельностью эмитента</w:t>
      </w:r>
      <w:bookmarkEnd w:id="37"/>
    </w:p>
    <w:p w14:paraId="75924128" w14:textId="6365DC4D" w:rsidR="00884412" w:rsidRDefault="00884412" w:rsidP="00884412">
      <w:pPr>
        <w:spacing w:before="240"/>
        <w:jc w:val="both"/>
        <w:rPr>
          <w:b/>
          <w:bCs/>
          <w:i/>
          <w:iCs/>
        </w:rPr>
      </w:pPr>
      <w:r w:rsidRPr="00884412">
        <w:rPr>
          <w:bCs/>
          <w:iCs/>
        </w:rPr>
        <w:t>Риски, связанные с текущими судебными процессами, в которых участвует эмитент:</w:t>
      </w:r>
      <w:r w:rsidRPr="00884412">
        <w:rPr>
          <w:bCs/>
          <w:iCs/>
        </w:rPr>
        <w:br/>
        <w:t>Эмитент в настоящее время не участвует в судебных процессах, в связи с чем, отсутствуют существенные риски, связанные с текущими судебными процессами.</w:t>
      </w:r>
      <w:r w:rsidRPr="00884412">
        <w:rPr>
          <w:bCs/>
          <w:iCs/>
        </w:rPr>
        <w:br/>
      </w:r>
      <w:r w:rsidRPr="002A0E67">
        <w:rPr>
          <w:bCs/>
          <w:iCs/>
        </w:rPr>
        <w:t>Риск отсутствия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Pr>
          <w:b/>
          <w:bCs/>
          <w:i/>
          <w:iCs/>
        </w:rPr>
        <w:b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r>
        <w:rPr>
          <w:b/>
          <w:bCs/>
          <w:i/>
          <w:iCs/>
        </w:rPr>
        <w:br/>
        <w:t>В то же время, основной вид деятельности предприятий Группы –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Группы.</w:t>
      </w:r>
      <w:r>
        <w:rPr>
          <w:b/>
          <w:bCs/>
          <w:i/>
          <w:iCs/>
        </w:rPr>
        <w:br/>
      </w:r>
      <w:r>
        <w:rPr>
          <w:b/>
          <w:bCs/>
          <w:i/>
          <w:iCs/>
        </w:rPr>
        <w:br/>
      </w:r>
      <w:r w:rsidRPr="00884412">
        <w:rPr>
          <w:bCs/>
          <w:iCs/>
        </w:rPr>
        <w:t>Риск возможной ответственности эмитента по долгам третьих лиц, в том числе дочерних обществ Эмитента:</w:t>
      </w:r>
      <w:r w:rsidRPr="00884412">
        <w:rPr>
          <w:bCs/>
          <w:iCs/>
        </w:rPr>
        <w:br/>
      </w:r>
      <w:r>
        <w:rPr>
          <w:b/>
          <w:bCs/>
          <w:i/>
          <w:iCs/>
        </w:rP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Эмитент имеет ряд дочерних обществ, более 50% уставного капитала которых прямо или косвенно принадлежит Эмитенту или в которых Эмитент имеет возможность определять решения, не исключен риск возникновения ответственности Эмитента по долгам таких обществ. Ответственность, которая может быть возложена на Эмитента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Эмитента, может существенно повлиять на хозяйственную деятельность Эмитента. </w:t>
      </w:r>
      <w:r>
        <w:rPr>
          <w:b/>
          <w:bCs/>
          <w:i/>
          <w:iCs/>
        </w:rPr>
        <w:br/>
      </w:r>
      <w:r>
        <w:rPr>
          <w:b/>
          <w:bCs/>
          <w:i/>
          <w:iCs/>
        </w:rPr>
        <w:br/>
      </w:r>
      <w:r w:rsidRPr="00884412">
        <w:rPr>
          <w:bCs/>
          <w:iCs/>
        </w:rPr>
        <w:t>Риск возможной потери потребителей, на оборот с которыми приходится не менее чем 10 процентов общей выручки от продажи продукции (работ, услуг) эмитента:</w:t>
      </w:r>
      <w:r w:rsidRPr="00884412">
        <w:rPr>
          <w:bCs/>
          <w:iCs/>
        </w:rPr>
        <w:br/>
      </w:r>
      <w:r>
        <w:rPr>
          <w:b/>
          <w:bCs/>
          <w:i/>
          <w:iCs/>
        </w:rPr>
        <w:t xml:space="preserve">Основным видом деятельности компаний Группы ПАО «РОСИНТЕР РЕСТОРАНТС ХОЛДИНГ»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рестораны Группы посещает не менее 15 млн.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 </w:t>
      </w:r>
      <w:r>
        <w:rPr>
          <w:b/>
          <w:bCs/>
          <w:i/>
          <w:iCs/>
        </w:rPr>
        <w:br/>
      </w:r>
      <w:r>
        <w:rPr>
          <w:lang w:val="en-US"/>
        </w:rPr>
        <w:t> </w:t>
      </w:r>
      <w:r>
        <w:rPr>
          <w:sz w:val="16"/>
          <w:szCs w:val="16"/>
        </w:rPr>
        <w:t> </w:t>
      </w:r>
      <w:r>
        <w:rPr>
          <w:b/>
          <w:bCs/>
          <w:i/>
          <w:iCs/>
        </w:rPr>
        <w:br/>
      </w:r>
      <w:r w:rsidRPr="00884412">
        <w:rPr>
          <w:bCs/>
          <w:iCs/>
        </w:rPr>
        <w:t>Риск роста цен на продукцию, неисполнения обязательств поставщиками Группы:</w:t>
      </w:r>
      <w:r w:rsidRPr="00884412">
        <w:rPr>
          <w:bCs/>
          <w:iCs/>
        </w:rPr>
        <w:br/>
      </w:r>
      <w:r>
        <w:rPr>
          <w:b/>
          <w:bCs/>
          <w:i/>
          <w:iCs/>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Эмитента. </w:t>
      </w:r>
      <w:r>
        <w:rPr>
          <w:b/>
          <w:bCs/>
          <w:i/>
          <w:iCs/>
        </w:rPr>
        <w:b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w:t>
      </w:r>
      <w:r>
        <w:rPr>
          <w:b/>
          <w:bCs/>
          <w:i/>
          <w:iCs/>
          <w:color w:val="1F497D"/>
        </w:rPr>
        <w:t>5</w:t>
      </w:r>
      <w:r>
        <w:rPr>
          <w:b/>
          <w:bCs/>
          <w:i/>
          <w:iCs/>
        </w:rPr>
        <w:t xml:space="preserve">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 </w:t>
      </w:r>
      <w:r>
        <w:rPr>
          <w:b/>
          <w:bCs/>
          <w:i/>
          <w:iCs/>
        </w:rPr>
        <w:br/>
      </w:r>
      <w:proofErr w:type="gramStart"/>
      <w:r>
        <w:rPr>
          <w:b/>
          <w:bCs/>
          <w:i/>
          <w:iCs/>
        </w:rPr>
        <w:t>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w:t>
      </w:r>
      <w:proofErr w:type="gramEnd"/>
      <w:r>
        <w:rPr>
          <w:b/>
          <w:bCs/>
          <w:i/>
          <w:iCs/>
        </w:rPr>
        <w:t xml:space="preserve"> положения Группы. </w:t>
      </w:r>
      <w:r>
        <w:rPr>
          <w:b/>
          <w:bCs/>
          <w:i/>
          <w:iCs/>
        </w:rPr>
        <w:br/>
        <w:t xml:space="preserve">Для минимизации данных рисков, Группа может предпринимать шаги по изменению ингредиентов в </w:t>
      </w:r>
      <w:r>
        <w:rPr>
          <w:b/>
          <w:bCs/>
          <w:i/>
          <w:iCs/>
        </w:rPr>
        <w:lastRenderedPageBreak/>
        <w:t xml:space="preserve">отдельных блюдах в составе меню, </w:t>
      </w:r>
      <w:proofErr w:type="gramStart"/>
      <w:r>
        <w:rPr>
          <w:b/>
          <w:bCs/>
          <w:i/>
          <w:iCs/>
        </w:rPr>
        <w:t>заменяя импортируемые продукты на равноценные</w:t>
      </w:r>
      <w:proofErr w:type="gramEnd"/>
      <w:r>
        <w:rPr>
          <w:b/>
          <w:bCs/>
          <w:i/>
          <w:iCs/>
        </w:rPr>
        <w:t xml:space="preserve">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r>
        <w:rPr>
          <w:b/>
          <w:bCs/>
          <w:i/>
          <w:iCs/>
        </w:rPr>
        <w:br/>
      </w:r>
      <w:r w:rsidRPr="00884412">
        <w:rPr>
          <w:bCs/>
          <w:iCs/>
        </w:rPr>
        <w:t>Риск нарушения прав потребителей и связанная с этим негативная публичность:</w:t>
      </w:r>
      <w:r w:rsidRPr="00884412">
        <w:rPr>
          <w:bCs/>
          <w:iCs/>
        </w:rPr>
        <w:br/>
      </w:r>
      <w:r>
        <w:rPr>
          <w:b/>
          <w:bCs/>
          <w:i/>
          <w:iCs/>
        </w:rP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Эмитент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 и снизить товарооборот Группы. Эмитент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r>
        <w:rPr>
          <w:b/>
          <w:bCs/>
          <w:i/>
          <w:iCs/>
        </w:rPr>
        <w:br/>
      </w:r>
      <w:r w:rsidRPr="00884412">
        <w:rPr>
          <w:bCs/>
          <w:iCs/>
        </w:rPr>
        <w:t>Риск, связанный с пользованием объектами недвижимости:</w:t>
      </w:r>
      <w:r w:rsidRPr="00884412">
        <w:rPr>
          <w:bCs/>
          <w:iCs/>
        </w:rPr>
        <w:br/>
      </w:r>
      <w:r>
        <w:rPr>
          <w:b/>
          <w:bCs/>
          <w:i/>
          <w:iCs/>
        </w:rPr>
        <w:t xml:space="preserve">Компании Группы арендуют помещения для размещения ресторанов у третьих лиц. В некоторых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r>
        <w:rPr>
          <w:b/>
          <w:bCs/>
          <w:i/>
          <w:iCs/>
        </w:rPr>
        <w:br/>
        <w:t xml:space="preserve">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 </w:t>
      </w:r>
      <w:r>
        <w:rPr>
          <w:b/>
          <w:bCs/>
          <w:i/>
          <w:iCs/>
        </w:rPr>
        <w:br/>
      </w:r>
      <w:r w:rsidRPr="00884412">
        <w:rPr>
          <w:bCs/>
          <w:iCs/>
        </w:rPr>
        <w:t>Риск, связанный с нехваткой квалифицированного персонала компаний Группы:</w:t>
      </w:r>
      <w:r w:rsidRPr="00884412">
        <w:rPr>
          <w:bCs/>
          <w:iCs/>
        </w:rPr>
        <w:br/>
      </w:r>
      <w:r>
        <w:rPr>
          <w:b/>
          <w:bCs/>
          <w:i/>
          <w:iCs/>
        </w:rPr>
        <w:t xml:space="preserve">Изменения на рынке труда России и других стран присутствия предприятий Группы, а также консервативный подход к выбору объектов развития Группы на 2019-2020 гг. существенно снижают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r>
        <w:rPr>
          <w:b/>
          <w:bCs/>
          <w:i/>
          <w:iCs/>
        </w:rPr>
        <w:br/>
      </w:r>
      <w:r w:rsidRPr="00884412">
        <w:rPr>
          <w:bCs/>
          <w:iCs/>
        </w:rPr>
        <w:t>Риск, связанный с управлением хозяйственной деятельностью Группы:</w:t>
      </w:r>
      <w:r w:rsidRPr="00884412">
        <w:rPr>
          <w:bCs/>
          <w:iCs/>
        </w:rPr>
        <w:br/>
      </w:r>
      <w:r>
        <w:rPr>
          <w:b/>
          <w:bCs/>
          <w:i/>
          <w:iCs/>
        </w:rPr>
        <w:t xml:space="preserve">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Эмитента,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r>
        <w:rPr>
          <w:b/>
          <w:bCs/>
          <w:i/>
          <w:iCs/>
        </w:rPr>
        <w:br/>
      </w:r>
      <w:r w:rsidRPr="00884412">
        <w:rPr>
          <w:bCs/>
          <w:iCs/>
        </w:rPr>
        <w:t xml:space="preserve">Риск, связанный с защитой интеллектуальной собственности Группы: </w:t>
      </w:r>
      <w:r w:rsidRPr="00884412">
        <w:rPr>
          <w:bCs/>
          <w:iCs/>
        </w:rPr>
        <w:br/>
      </w:r>
      <w:r>
        <w:rPr>
          <w:b/>
          <w:bCs/>
          <w:i/>
          <w:iCs/>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 </w:t>
      </w:r>
      <w:r>
        <w:rPr>
          <w:b/>
          <w:bCs/>
          <w:i/>
          <w:iCs/>
        </w:rPr>
        <w:br/>
        <w:t xml:space="preserve">Потеря прав, как на сами товарные знаки, так и на право использовать их по лицензии, может нанести серьезный ущерб имиджу и интересам Группы, а также оказать негативное влияние на результаты финансовой деятельности. </w:t>
      </w:r>
      <w:r>
        <w:rPr>
          <w:b/>
          <w:bCs/>
          <w:i/>
          <w:iCs/>
        </w:rPr>
        <w:br/>
        <w:t>Кроме того, существует ряд рисков, связанных с защитой прав на объекты интеллектуальной собственности:</w:t>
      </w:r>
      <w:r>
        <w:rPr>
          <w:b/>
          <w:bCs/>
          <w:i/>
          <w:iCs/>
        </w:rPr>
        <w:b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r>
        <w:rPr>
          <w:b/>
          <w:bCs/>
          <w:i/>
          <w:iCs/>
        </w:rPr>
        <w:b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r>
        <w:rPr>
          <w:b/>
          <w:bCs/>
          <w:i/>
          <w:iCs/>
        </w:rPr>
        <w:br/>
        <w:t xml:space="preserve">Риск утраты Группой прав на использование товарных знаков по лицензии оценивается Эмитентом как незначительный, т.к. правообладателями большинства товарных знаков, используемых Группой для индивидуализации оказываемых услуг, являются компании, входящие в Группу. </w:t>
      </w:r>
      <w:r>
        <w:rPr>
          <w:b/>
          <w:bCs/>
          <w:i/>
          <w:iCs/>
        </w:rPr>
        <w:b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r>
        <w:rPr>
          <w:b/>
          <w:bCs/>
          <w:i/>
          <w:iCs/>
        </w:rPr>
        <w:br/>
      </w:r>
      <w:r w:rsidRPr="00884412">
        <w:rPr>
          <w:bCs/>
          <w:iCs/>
        </w:rPr>
        <w:t xml:space="preserve">Риск, связанный с деятельностью пользователей (лицензиатов): </w:t>
      </w:r>
      <w:r w:rsidRPr="00884412">
        <w:rPr>
          <w:bCs/>
          <w:iCs/>
        </w:rPr>
        <w:br/>
      </w:r>
      <w:r>
        <w:rPr>
          <w:b/>
          <w:bCs/>
          <w:i/>
          <w:iCs/>
        </w:rPr>
        <w:t xml:space="preserve">Компании Группы предоставляют за вознаграждение права использования комплекса исключительных прав, включая Товарные знаки, принадлежащие компаниям Группы, независимым пользователям на основании договоров коммерческой концессии. Такие пользователи (лицензиаты) самостоятельно осуществляют </w:t>
      </w:r>
      <w:r>
        <w:rPr>
          <w:b/>
          <w:bCs/>
          <w:i/>
          <w:iCs/>
        </w:rPr>
        <w:lastRenderedPageBreak/>
        <w:t xml:space="preserve">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w:t>
      </w:r>
      <w:proofErr w:type="gramStart"/>
      <w:r>
        <w:rPr>
          <w:b/>
          <w:bCs/>
          <w:i/>
          <w:iCs/>
        </w:rPr>
        <w:t>контроля за</w:t>
      </w:r>
      <w:proofErr w:type="gramEnd"/>
      <w:r>
        <w:rPr>
          <w:b/>
          <w:bCs/>
          <w:i/>
          <w:iCs/>
        </w:rPr>
        <w:t xml:space="preserve">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w:t>
      </w:r>
    </w:p>
    <w:p w14:paraId="61828AA4" w14:textId="77777777" w:rsidR="00E779A3" w:rsidRDefault="00E779A3">
      <w:pPr>
        <w:pStyle w:val="1"/>
      </w:pPr>
      <w:bookmarkStart w:id="38" w:name="_Toc482629170"/>
      <w:bookmarkStart w:id="39" w:name="_Toc56446791"/>
      <w:r>
        <w:t>Раздел III. Подробная информация об эмитенте</w:t>
      </w:r>
      <w:bookmarkEnd w:id="38"/>
      <w:bookmarkEnd w:id="39"/>
    </w:p>
    <w:p w14:paraId="680D909D" w14:textId="77777777" w:rsidR="00E779A3" w:rsidRDefault="00E779A3">
      <w:pPr>
        <w:pStyle w:val="2"/>
      </w:pPr>
      <w:bookmarkStart w:id="40" w:name="_Toc482629171"/>
      <w:bookmarkStart w:id="41" w:name="_Toc56446792"/>
      <w:r w:rsidRPr="003F3D7C">
        <w:t>3.1. История создания и развитие эмитента</w:t>
      </w:r>
      <w:bookmarkEnd w:id="40"/>
      <w:bookmarkEnd w:id="41"/>
    </w:p>
    <w:p w14:paraId="6B71CB79" w14:textId="77777777" w:rsidR="00E779A3" w:rsidRDefault="00E779A3">
      <w:pPr>
        <w:pStyle w:val="2"/>
      </w:pPr>
      <w:bookmarkStart w:id="42" w:name="_Toc482629172"/>
      <w:bookmarkStart w:id="43" w:name="_Toc56446793"/>
      <w:r>
        <w:t>3.1.1. Данные о фирменном наименовании (наименовании) эмитента</w:t>
      </w:r>
      <w:bookmarkEnd w:id="42"/>
      <w:bookmarkEnd w:id="43"/>
    </w:p>
    <w:p w14:paraId="74809D4C" w14:textId="77777777" w:rsidR="00AA09F1" w:rsidRPr="00AA09F1" w:rsidRDefault="00AA09F1" w:rsidP="00AA09F1">
      <w:bookmarkStart w:id="44"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ООО "РОСИНТЕР РЕСТОРАНТС ПОВОЛЖЬЕ",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Екатеринбург",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Красноя</w:t>
      </w:r>
      <w:r w:rsidR="00106B78">
        <w:rPr>
          <w:b/>
          <w:bCs/>
          <w:i/>
          <w:iCs/>
        </w:rPr>
        <w:t xml:space="preserve">рск" </w:t>
      </w:r>
      <w:r w:rsidRPr="00AA09F1">
        <w:rPr>
          <w:b/>
          <w:bCs/>
          <w:i/>
          <w:iCs/>
        </w:rPr>
        <w:t xml:space="preserve">и др. </w:t>
      </w:r>
    </w:p>
    <w:p w14:paraId="1F859812" w14:textId="49961560" w:rsidR="00AA09F1" w:rsidRPr="00AA09F1" w:rsidRDefault="00AA09F1" w:rsidP="00AA09F1">
      <w:pPr>
        <w:jc w:val="both"/>
      </w:pPr>
      <w:r w:rsidRPr="00AA09F1">
        <w:t>Поясн</w:t>
      </w:r>
      <w:r w:rsidR="0034150B">
        <w:t xml:space="preserve">ения, необходимые для </w:t>
      </w:r>
      <w:proofErr w:type="spellStart"/>
      <w:r w:rsidR="0034150B">
        <w:t>избежания</w:t>
      </w:r>
      <w:proofErr w:type="spellEnd"/>
      <w:r w:rsidR="0034150B">
        <w:t xml:space="preserve"> </w:t>
      </w:r>
      <w:r w:rsidRPr="00AA09F1">
        <w:t>смешения указанных наименований:</w:t>
      </w:r>
      <w:r w:rsidRPr="00AA09F1">
        <w:br/>
      </w:r>
      <w:r w:rsidRPr="00AA09F1">
        <w:rPr>
          <w:b/>
          <w:bCs/>
          <w:i/>
          <w:iCs/>
        </w:rPr>
        <w:t xml:space="preserve">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Российской Федерации и странах СНГ. </w:t>
      </w:r>
      <w:proofErr w:type="gramStart"/>
      <w:r w:rsidRPr="00AA09F1">
        <w:rPr>
          <w:b/>
          <w:bCs/>
          <w:i/>
          <w:iCs/>
        </w:rPr>
        <w:t xml:space="preserve">В целях </w:t>
      </w:r>
      <w:proofErr w:type="spellStart"/>
      <w:r w:rsidRPr="00AA09F1">
        <w:rPr>
          <w:b/>
          <w:bCs/>
          <w:i/>
          <w:iCs/>
        </w:rPr>
        <w:t>избежания</w:t>
      </w:r>
      <w:proofErr w:type="spellEnd"/>
      <w:r w:rsidRPr="00AA09F1">
        <w:rPr>
          <w:b/>
          <w:bCs/>
          <w:i/>
          <w:iCs/>
        </w:rPr>
        <w:t xml:space="preserve">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w:t>
      </w:r>
      <w:proofErr w:type="spellStart"/>
      <w:r w:rsidRPr="00AA09F1">
        <w:rPr>
          <w:b/>
          <w:bCs/>
          <w:i/>
          <w:iCs/>
        </w:rPr>
        <w:t>Евроамериканского</w:t>
      </w:r>
      <w:proofErr w:type="spellEnd"/>
      <w:r w:rsidRPr="00AA09F1">
        <w:rPr>
          <w:b/>
          <w:bCs/>
          <w:i/>
          <w:iCs/>
        </w:rPr>
        <w:t xml:space="preserve"> Развития РЕСТОРАНТС" (ООО "РОСИНТЕР РЕСТОРАНТС").</w:t>
      </w:r>
      <w:proofErr w:type="gramEnd"/>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45" w:name="_Toc56446794"/>
      <w:r>
        <w:t>3.1.2. Сведения о государственной регистрации эмитента</w:t>
      </w:r>
      <w:bookmarkEnd w:id="44"/>
      <w:bookmarkEnd w:id="45"/>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Default="00E779A3">
      <w:pPr>
        <w:pStyle w:val="2"/>
      </w:pPr>
      <w:bookmarkStart w:id="46" w:name="_Toc482629174"/>
      <w:bookmarkStart w:id="47" w:name="_Toc56446795"/>
      <w:r w:rsidRPr="00821938">
        <w:t>3.1.3. Сведения о создании и развитии эмитента</w:t>
      </w:r>
      <w:bookmarkEnd w:id="46"/>
      <w:bookmarkEnd w:id="47"/>
    </w:p>
    <w:p w14:paraId="2842D481" w14:textId="77777777" w:rsidR="00BF7BFB" w:rsidRPr="00F831CE" w:rsidRDefault="00BF7BFB" w:rsidP="00BF7BFB">
      <w:r w:rsidRPr="00F831CE">
        <w:t>Эмитент создан на неопределенный срок.</w:t>
      </w:r>
    </w:p>
    <w:p w14:paraId="4E6760F6" w14:textId="77777777" w:rsidR="00821938" w:rsidRPr="00821938" w:rsidRDefault="00BF7BFB" w:rsidP="00821938">
      <w:pPr>
        <w:jc w:val="both"/>
        <w:rPr>
          <w:b/>
          <w:bCs/>
          <w:i/>
          <w:iCs/>
        </w:rPr>
      </w:pPr>
      <w:r w:rsidRPr="00F831CE">
        <w:t xml:space="preserve">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w:t>
      </w:r>
      <w:r w:rsidRPr="00F831CE">
        <w:lastRenderedPageBreak/>
        <w:t>бумаг эмитента:</w:t>
      </w:r>
      <w:r w:rsidRPr="00F831CE">
        <w:br/>
      </w:r>
      <w:r w:rsidR="00821938">
        <w:rPr>
          <w:b/>
          <w:bCs/>
          <w:i/>
          <w:iCs/>
        </w:rPr>
        <w:t>ПАО «</w:t>
      </w:r>
      <w:proofErr w:type="spellStart"/>
      <w:r w:rsidR="00821938">
        <w:rPr>
          <w:b/>
          <w:bCs/>
          <w:i/>
          <w:iCs/>
        </w:rPr>
        <w:t>Росинтер</w:t>
      </w:r>
      <w:proofErr w:type="spellEnd"/>
      <w:r w:rsidR="00821938">
        <w:rPr>
          <w:b/>
          <w:bCs/>
          <w:i/>
          <w:iCs/>
        </w:rPr>
        <w:t xml:space="preserve"> </w:t>
      </w:r>
      <w:proofErr w:type="spellStart"/>
      <w:r w:rsidR="00821938">
        <w:rPr>
          <w:b/>
          <w:bCs/>
          <w:i/>
          <w:iCs/>
        </w:rPr>
        <w:t>Ресторантс</w:t>
      </w:r>
      <w:proofErr w:type="spellEnd"/>
      <w:r w:rsidR="00821938">
        <w:rPr>
          <w:b/>
          <w:bCs/>
          <w:i/>
          <w:iCs/>
        </w:rPr>
        <w:t xml:space="preserve"> Холдинг» – один из крупнейших операторов в сегменте семейных ресторанов (</w:t>
      </w:r>
      <w:proofErr w:type="spellStart"/>
      <w:r w:rsidR="00821938">
        <w:rPr>
          <w:b/>
          <w:bCs/>
          <w:i/>
          <w:iCs/>
        </w:rPr>
        <w:t>casual</w:t>
      </w:r>
      <w:proofErr w:type="spellEnd"/>
      <w:r w:rsidR="00821938">
        <w:rPr>
          <w:b/>
          <w:bCs/>
          <w:i/>
          <w:iCs/>
        </w:rPr>
        <w:t xml:space="preserve"> </w:t>
      </w:r>
      <w:proofErr w:type="spellStart"/>
      <w:r w:rsidR="00821938">
        <w:rPr>
          <w:b/>
          <w:bCs/>
          <w:i/>
          <w:iCs/>
        </w:rPr>
        <w:t>dining</w:t>
      </w:r>
      <w:proofErr w:type="spellEnd"/>
      <w:r w:rsidR="00821938">
        <w:rPr>
          <w:b/>
          <w:bCs/>
          <w:i/>
          <w:iCs/>
        </w:rPr>
        <w:t xml:space="preserve"> </w:t>
      </w:r>
      <w:proofErr w:type="spellStart"/>
      <w:r w:rsidR="00821938">
        <w:rPr>
          <w:b/>
          <w:bCs/>
          <w:i/>
          <w:iCs/>
        </w:rPr>
        <w:t>restaurants</w:t>
      </w:r>
      <w:proofErr w:type="spellEnd"/>
      <w:r w:rsidR="00821938">
        <w:rPr>
          <w:b/>
          <w:bCs/>
          <w:i/>
          <w:iCs/>
        </w:rPr>
        <w:t>), ведущий свою деятельность в России, странах СНГ, Европы, включая страны Балтии, который управляет</w:t>
      </w:r>
      <w:r w:rsidR="00821938" w:rsidRPr="00821938">
        <w:rPr>
          <w:b/>
          <w:bCs/>
          <w:i/>
          <w:iCs/>
        </w:rPr>
        <w:t xml:space="preserve"> 236 предприятиями в 29 городах России, СНГ и Европы. В состав сети входит 140 корпоративных ресторанов, 96 ресторана работает на основе договоров франчайзинга.</w:t>
      </w:r>
    </w:p>
    <w:p w14:paraId="6818E485" w14:textId="77777777" w:rsidR="000D6215" w:rsidRPr="00F831CE" w:rsidRDefault="000D6215" w:rsidP="000D6215">
      <w:pPr>
        <w:jc w:val="both"/>
      </w:pPr>
      <w:r w:rsidRPr="00F831CE">
        <w:rPr>
          <w:b/>
          <w:bCs/>
          <w:i/>
          <w:iCs/>
        </w:rPr>
        <w:t xml:space="preserve"> Компания развивает собственные торговые марки «IL Патио», «</w:t>
      </w:r>
      <w:proofErr w:type="spellStart"/>
      <w:r w:rsidRPr="00F831CE">
        <w:rPr>
          <w:b/>
          <w:bCs/>
          <w:i/>
          <w:iCs/>
        </w:rPr>
        <w:t>Шикари</w:t>
      </w:r>
      <w:proofErr w:type="spellEnd"/>
      <w:r w:rsidRPr="00F831CE">
        <w:rPr>
          <w:b/>
          <w:bCs/>
          <w:i/>
          <w:iCs/>
        </w:rPr>
        <w:t>»,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sidRPr="00F831CE">
        <w:rPr>
          <w:b/>
          <w:bCs/>
          <w:i/>
          <w:iCs/>
        </w:rPr>
        <w:t>а ООО</w:t>
      </w:r>
      <w:proofErr w:type="gramEnd"/>
      <w:r w:rsidRPr="00F831CE">
        <w:rPr>
          <w:b/>
          <w:bCs/>
          <w:i/>
          <w:iCs/>
        </w:rPr>
        <w:t xml:space="preserve"> «Развитие РОСТ» (дочернее предприятие Холдинга) получило право на развитие сети предприятий быстрого обслуживания «Макдоналдс» по франчайзингу на железнодорожных вокзалах и в аэропортах Москвы и Санкт-Петербурга. </w:t>
      </w:r>
    </w:p>
    <w:p w14:paraId="36EDE8F0"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Сайт компании: </w:t>
      </w:r>
      <w:hyperlink r:id="rId9" w:history="1">
        <w:r w:rsidRPr="00F831CE">
          <w:rPr>
            <w:rFonts w:eastAsia="Calibri"/>
            <w:b/>
            <w:bCs/>
            <w:i/>
            <w:iCs/>
            <w:color w:val="0000FF"/>
            <w:u w:val="single"/>
          </w:rPr>
          <w:t>www.rosinter.ru</w:t>
        </w:r>
      </w:hyperlink>
      <w:r w:rsidRPr="00F831CE">
        <w:rPr>
          <w:rFonts w:eastAsia="Calibri"/>
          <w:b/>
          <w:bCs/>
          <w:i/>
          <w:iCs/>
        </w:rPr>
        <w:t xml:space="preserve"> </w:t>
      </w:r>
    </w:p>
    <w:p w14:paraId="600E040C" w14:textId="335D45D0" w:rsidR="00BF7BFB" w:rsidRPr="00F831CE" w:rsidRDefault="00BF7BFB" w:rsidP="00BF7BFB">
      <w:pPr>
        <w:widowControl/>
        <w:adjustRightInd/>
        <w:jc w:val="both"/>
        <w:rPr>
          <w:rFonts w:eastAsia="Calibri"/>
          <w:b/>
          <w:bCs/>
          <w:i/>
          <w:iCs/>
        </w:rPr>
      </w:pPr>
      <w:r w:rsidRPr="00F831CE">
        <w:rPr>
          <w:rFonts w:eastAsia="Calibri"/>
          <w:b/>
          <w:bCs/>
          <w:i/>
          <w:iCs/>
        </w:rPr>
        <w:t>«</w:t>
      </w:r>
      <w:proofErr w:type="spellStart"/>
      <w:r w:rsidRPr="00F831CE">
        <w:rPr>
          <w:rFonts w:eastAsia="Calibri"/>
          <w:b/>
          <w:bCs/>
          <w:i/>
          <w:iCs/>
        </w:rPr>
        <w:t>Росинтер</w:t>
      </w:r>
      <w:proofErr w:type="spellEnd"/>
      <w:r w:rsidRPr="00F831CE">
        <w:rPr>
          <w:rFonts w:eastAsia="Calibri"/>
          <w:b/>
          <w:bCs/>
          <w:i/>
          <w:iCs/>
        </w:rPr>
        <w:t>» развивает программу лояльности «Почетный Гость» (</w:t>
      </w:r>
      <w:hyperlink r:id="rId10" w:history="1">
        <w:r w:rsidRPr="00F831CE">
          <w:rPr>
            <w:rFonts w:eastAsia="Calibri"/>
            <w:b/>
            <w:bCs/>
            <w:i/>
            <w:iCs/>
            <w:color w:val="0000FF"/>
            <w:u w:val="single"/>
          </w:rPr>
          <w:t>www.hgclub.ru</w:t>
        </w:r>
      </w:hyperlink>
      <w:r w:rsidR="003C20E5">
        <w:rPr>
          <w:rFonts w:eastAsia="Calibri"/>
          <w:b/>
          <w:bCs/>
          <w:i/>
          <w:iCs/>
          <w:color w:val="0000FF"/>
          <w:u w:val="single"/>
        </w:rPr>
        <w:t>)</w:t>
      </w:r>
      <w:r w:rsidR="00821938">
        <w:rPr>
          <w:rFonts w:eastAsia="Calibri"/>
          <w:b/>
          <w:bCs/>
          <w:i/>
          <w:iCs/>
          <w:color w:val="0000FF"/>
          <w:u w:val="single"/>
        </w:rPr>
        <w:t>.</w:t>
      </w:r>
      <w:r w:rsidRPr="00F831CE">
        <w:rPr>
          <w:rFonts w:eastAsia="Calibri"/>
          <w:b/>
          <w:bCs/>
          <w:i/>
          <w:iCs/>
          <w:color w:val="1F497D"/>
        </w:rPr>
        <w:t xml:space="preserve"> </w:t>
      </w:r>
      <w:r w:rsidRPr="00F831CE">
        <w:rPr>
          <w:rFonts w:eastAsia="Calibri"/>
          <w:b/>
          <w:bCs/>
          <w:i/>
          <w:iCs/>
        </w:rPr>
        <w:t xml:space="preserve">Скачать «Почетный гость» можно в </w:t>
      </w:r>
      <w:proofErr w:type="spellStart"/>
      <w:r w:rsidRPr="00F831CE">
        <w:rPr>
          <w:rFonts w:eastAsia="Calibri"/>
          <w:b/>
          <w:bCs/>
          <w:i/>
          <w:iCs/>
        </w:rPr>
        <w:t>App</w:t>
      </w:r>
      <w:proofErr w:type="spellEnd"/>
      <w:r w:rsidRPr="00F831CE">
        <w:rPr>
          <w:rFonts w:eastAsia="Calibri"/>
          <w:b/>
          <w:bCs/>
          <w:i/>
          <w:iCs/>
        </w:rPr>
        <w:t xml:space="preserve"> </w:t>
      </w:r>
      <w:proofErr w:type="spellStart"/>
      <w:r w:rsidRPr="00F831CE">
        <w:rPr>
          <w:rFonts w:eastAsia="Calibri"/>
          <w:b/>
          <w:bCs/>
          <w:i/>
          <w:iCs/>
        </w:rPr>
        <w:t>Store</w:t>
      </w:r>
      <w:proofErr w:type="spellEnd"/>
      <w:r w:rsidRPr="00F831CE">
        <w:rPr>
          <w:rFonts w:eastAsia="Calibri"/>
          <w:b/>
          <w:bCs/>
          <w:i/>
          <w:iCs/>
        </w:rPr>
        <w:t xml:space="preserve"> и </w:t>
      </w:r>
      <w:proofErr w:type="spellStart"/>
      <w:r w:rsidRPr="00F831CE">
        <w:rPr>
          <w:rFonts w:eastAsia="Calibri"/>
          <w:b/>
          <w:bCs/>
          <w:i/>
          <w:iCs/>
        </w:rPr>
        <w:t>Google</w:t>
      </w:r>
      <w:proofErr w:type="spellEnd"/>
      <w:r w:rsidRPr="00F831CE">
        <w:rPr>
          <w:rFonts w:eastAsia="Calibri"/>
          <w:b/>
          <w:bCs/>
          <w:i/>
          <w:iCs/>
        </w:rPr>
        <w:t xml:space="preserve"> </w:t>
      </w:r>
      <w:proofErr w:type="spellStart"/>
      <w:r w:rsidRPr="00F831CE">
        <w:rPr>
          <w:rFonts w:eastAsia="Calibri"/>
          <w:b/>
          <w:bCs/>
          <w:i/>
          <w:iCs/>
        </w:rPr>
        <w:t>Play</w:t>
      </w:r>
      <w:proofErr w:type="spellEnd"/>
      <w:r w:rsidRPr="00F831CE">
        <w:rPr>
          <w:rFonts w:eastAsia="Calibri"/>
          <w:b/>
          <w:bCs/>
          <w:i/>
          <w:iCs/>
        </w:rPr>
        <w:t xml:space="preserve">. </w:t>
      </w:r>
    </w:p>
    <w:p w14:paraId="14BE176E"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МИССИЯ ОБЩЕСТВА: Мы предоставляем нашим гостям отличные блюда и напитки, а также прекрасную возможность для общения! </w:t>
      </w:r>
    </w:p>
    <w:p w14:paraId="5B958CFC"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ЦЕННОСТИ ОБЩЕСТВА: нам важно: </w:t>
      </w:r>
    </w:p>
    <w:p w14:paraId="134E77F7" w14:textId="77777777" w:rsidR="00BF7BFB" w:rsidRPr="00F831CE" w:rsidRDefault="00BF7BFB" w:rsidP="00BF7BFB">
      <w:pPr>
        <w:widowControl/>
        <w:adjustRightInd/>
        <w:jc w:val="both"/>
        <w:rPr>
          <w:rFonts w:eastAsia="Calibri"/>
          <w:b/>
          <w:bCs/>
          <w:i/>
          <w:iCs/>
        </w:rPr>
      </w:pPr>
      <w:r w:rsidRPr="00F831CE">
        <w:rPr>
          <w:rFonts w:eastAsia="Calibri"/>
          <w:b/>
          <w:bCs/>
          <w:i/>
          <w:iCs/>
        </w:rPr>
        <w:t>- ДВИГАТЬСЯ ВПЕРЕД,</w:t>
      </w:r>
    </w:p>
    <w:p w14:paraId="445CFF18" w14:textId="77777777" w:rsidR="00BF7BFB" w:rsidRPr="00F831CE" w:rsidRDefault="00BF7BFB" w:rsidP="00BF7BFB">
      <w:pPr>
        <w:widowControl/>
        <w:adjustRightInd/>
        <w:jc w:val="both"/>
        <w:rPr>
          <w:rFonts w:eastAsia="Calibri"/>
          <w:b/>
          <w:bCs/>
          <w:i/>
          <w:iCs/>
        </w:rPr>
      </w:pPr>
      <w:r w:rsidRPr="00F831CE">
        <w:rPr>
          <w:rFonts w:eastAsia="Calibri"/>
          <w:b/>
          <w:bCs/>
          <w:i/>
          <w:iCs/>
        </w:rPr>
        <w:t>- ДОБИВАТЬСЯ РЕЗУЛЬТАТА,</w:t>
      </w:r>
    </w:p>
    <w:p w14:paraId="3EB316AF" w14:textId="77777777" w:rsidR="00BF7BFB" w:rsidRPr="00F831CE" w:rsidRDefault="00BF7BFB" w:rsidP="00BF7BFB">
      <w:pPr>
        <w:widowControl/>
        <w:adjustRightInd/>
        <w:jc w:val="both"/>
        <w:rPr>
          <w:rFonts w:eastAsia="Calibri"/>
          <w:b/>
          <w:bCs/>
          <w:i/>
          <w:iCs/>
        </w:rPr>
      </w:pPr>
      <w:r w:rsidRPr="00F831CE">
        <w:rPr>
          <w:rFonts w:eastAsia="Calibri"/>
          <w:b/>
          <w:bCs/>
          <w:i/>
          <w:iCs/>
        </w:rPr>
        <w:t>- РАБОТАТЬ В КОМАНДЕ.</w:t>
      </w:r>
    </w:p>
    <w:p w14:paraId="7779FEAE"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F831CE">
        <w:rPr>
          <w:rFonts w:eastAsia="Calibri"/>
          <w:b/>
          <w:bCs/>
          <w:i/>
          <w:iCs/>
        </w:rPr>
        <w:t>франчайзинговыми</w:t>
      </w:r>
      <w:proofErr w:type="spellEnd"/>
      <w:r w:rsidRPr="00F831CE">
        <w:rPr>
          <w:rFonts w:eastAsia="Calibri"/>
          <w:b/>
          <w:bCs/>
          <w:i/>
          <w:iCs/>
        </w:rPr>
        <w:t xml:space="preserve"> партнёрами.</w:t>
      </w:r>
    </w:p>
    <w:p w14:paraId="1E2C4183"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Цель создания Общества:</w:t>
      </w:r>
    </w:p>
    <w:p w14:paraId="22DA1270"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xml:space="preserve">- формирование (структурирование) группы компаний на базе существующих </w:t>
      </w:r>
      <w:proofErr w:type="gramStart"/>
      <w:r w:rsidRPr="00F831CE">
        <w:rPr>
          <w:rFonts w:eastAsia="Calibri"/>
          <w:b/>
          <w:bCs/>
          <w:i/>
          <w:iCs/>
        </w:rPr>
        <w:t>бизнес-групп</w:t>
      </w:r>
      <w:proofErr w:type="gramEnd"/>
      <w:r w:rsidRPr="00F831CE">
        <w:rPr>
          <w:rFonts w:eastAsia="Calibri"/>
          <w:b/>
          <w:bCs/>
          <w:i/>
          <w:iCs/>
        </w:rPr>
        <w:t xml:space="preserve"> ПАО «РОСИНТЕР РЕСТОРАНТС ХОЛДИНГ» (Москва) и региональных предприятий, оказывающих услуги общественного питания;</w:t>
      </w:r>
    </w:p>
    <w:p w14:paraId="23020FFB"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xml:space="preserve">- </w:t>
      </w:r>
      <w:proofErr w:type="gramStart"/>
      <w:r w:rsidRPr="00F831CE">
        <w:rPr>
          <w:rFonts w:eastAsia="Calibri"/>
          <w:b/>
          <w:bCs/>
          <w:i/>
          <w:iCs/>
        </w:rPr>
        <w:t>единое</w:t>
      </w:r>
      <w:proofErr w:type="gramEnd"/>
      <w:r w:rsidRPr="00F831CE">
        <w:rPr>
          <w:rFonts w:eastAsia="Calibri"/>
          <w:b/>
          <w:bCs/>
          <w:i/>
          <w:iCs/>
        </w:rPr>
        <w:t xml:space="preserve"> управление компаниями группы;</w:t>
      </w:r>
    </w:p>
    <w:p w14:paraId="212BD9FD"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2A569587"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Основными видами деятельности Группы ПАО «РОСИНТЕР РЕСТОРАНТС ХОЛДИНГ» являются:</w:t>
      </w:r>
    </w:p>
    <w:p w14:paraId="56B334FB"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34047254"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производство продукции общественного питания;</w:t>
      </w:r>
    </w:p>
    <w:p w14:paraId="29A2BEA2"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поставка продукции общественного питания.</w:t>
      </w:r>
    </w:p>
    <w:p w14:paraId="6378169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110721C8" w14:textId="77777777" w:rsidR="00BF7BFB" w:rsidRPr="00F831CE" w:rsidRDefault="00BF7BFB" w:rsidP="00BF7BFB">
      <w:pPr>
        <w:widowControl/>
        <w:autoSpaceDE/>
        <w:adjustRightInd/>
        <w:spacing w:before="0" w:after="0"/>
        <w:jc w:val="both"/>
        <w:rPr>
          <w:rFonts w:eastAsia="Calibri"/>
          <w:b/>
          <w:bCs/>
          <w:i/>
          <w:iCs/>
          <w:lang w:val="en-US"/>
        </w:rPr>
      </w:pPr>
      <w:r w:rsidRPr="00F831CE">
        <w:rPr>
          <w:rFonts w:eastAsia="Calibri"/>
          <w:b/>
          <w:bCs/>
          <w:i/>
          <w:iCs/>
          <w:lang w:val="en-US"/>
        </w:rPr>
        <w:t>- Costa Coffee (</w:t>
      </w:r>
      <w:r w:rsidRPr="00F831CE">
        <w:rPr>
          <w:rFonts w:eastAsia="Calibri"/>
          <w:b/>
          <w:bCs/>
          <w:i/>
          <w:iCs/>
        </w:rPr>
        <w:t>ТЦ</w:t>
      </w:r>
      <w:r w:rsidRPr="00F831CE">
        <w:rPr>
          <w:rFonts w:eastAsia="Calibri"/>
          <w:b/>
          <w:bCs/>
          <w:i/>
          <w:iCs/>
          <w:lang w:val="en-US"/>
        </w:rPr>
        <w:t xml:space="preserve"> </w:t>
      </w:r>
      <w:r w:rsidRPr="00F831CE">
        <w:rPr>
          <w:rFonts w:eastAsia="Calibri"/>
          <w:b/>
          <w:bCs/>
          <w:i/>
          <w:iCs/>
        </w:rPr>
        <w:t>Авиапарк</w:t>
      </w:r>
      <w:r w:rsidRPr="00F831CE">
        <w:rPr>
          <w:rFonts w:eastAsia="Calibri"/>
          <w:b/>
          <w:bCs/>
          <w:i/>
          <w:iCs/>
          <w:lang w:val="en-US"/>
        </w:rPr>
        <w:t xml:space="preserve">, </w:t>
      </w:r>
      <w:r w:rsidRPr="00F831CE">
        <w:rPr>
          <w:rFonts w:eastAsia="Calibri"/>
          <w:b/>
          <w:bCs/>
          <w:i/>
          <w:iCs/>
        </w:rPr>
        <w:t>Москва</w:t>
      </w:r>
      <w:r w:rsidRPr="00F831CE">
        <w:rPr>
          <w:rFonts w:eastAsia="Calibri"/>
          <w:b/>
          <w:bCs/>
          <w:i/>
          <w:iCs/>
          <w:lang w:val="en-US"/>
        </w:rPr>
        <w:t>) -</w:t>
      </w:r>
      <w:proofErr w:type="gramStart"/>
      <w:r w:rsidRPr="00F831CE">
        <w:rPr>
          <w:rFonts w:eastAsia="Calibri"/>
          <w:b/>
          <w:bCs/>
          <w:i/>
          <w:iCs/>
          <w:lang w:val="en-US"/>
        </w:rPr>
        <w:t>  Outstanding</w:t>
      </w:r>
      <w:proofErr w:type="gramEnd"/>
      <w:r w:rsidRPr="00F831CE">
        <w:rPr>
          <w:rFonts w:eastAsia="Calibri"/>
          <w:b/>
          <w:bCs/>
          <w:i/>
          <w:iCs/>
          <w:lang w:val="en-US"/>
        </w:rPr>
        <w:t xml:space="preserve"> Store Environment (2015</w:t>
      </w:r>
      <w:r w:rsidRPr="00F831CE">
        <w:rPr>
          <w:rFonts w:eastAsia="Calibri"/>
          <w:b/>
          <w:bCs/>
          <w:i/>
          <w:iCs/>
        </w:rPr>
        <w:t>г</w:t>
      </w:r>
      <w:r w:rsidRPr="00F831CE">
        <w:rPr>
          <w:rFonts w:eastAsia="Calibri"/>
          <w:b/>
          <w:bCs/>
          <w:i/>
          <w:iCs/>
          <w:lang w:val="en-US"/>
        </w:rPr>
        <w:t xml:space="preserve">.) </w:t>
      </w:r>
    </w:p>
    <w:p w14:paraId="59A7AC5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-Права потребителей и качество обслуживания (2013):</w:t>
      </w:r>
    </w:p>
    <w:p w14:paraId="108BE977"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62883BDE"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1F6D91F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«Планета Суши» лауреат премии «Здоровое питание» (2013):</w:t>
      </w:r>
    </w:p>
    <w:p w14:paraId="49863E5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-«Золотой бренд». </w:t>
      </w:r>
      <w:proofErr w:type="gramStart"/>
      <w:r w:rsidRPr="00F831CE">
        <w:rPr>
          <w:rFonts w:eastAsia="Calibri"/>
          <w:b/>
          <w:bCs/>
          <w:i/>
          <w:iCs/>
        </w:rPr>
        <w:t>Партнер Группы победил в номинации «</w:t>
      </w:r>
      <w:proofErr w:type="spellStart"/>
      <w:r w:rsidRPr="00F831CE">
        <w:rPr>
          <w:rFonts w:eastAsia="Calibri"/>
          <w:b/>
          <w:bCs/>
          <w:i/>
          <w:iCs/>
        </w:rPr>
        <w:t>Франчайзи</w:t>
      </w:r>
      <w:proofErr w:type="spellEnd"/>
      <w:r w:rsidRPr="00F831CE">
        <w:rPr>
          <w:rFonts w:eastAsia="Calibri"/>
          <w:b/>
          <w:bCs/>
          <w:i/>
          <w:iCs/>
        </w:rPr>
        <w:t xml:space="preserve"> года» (2011);</w:t>
      </w:r>
      <w:proofErr w:type="gramEnd"/>
    </w:p>
    <w:p w14:paraId="3E11BE75" w14:textId="77777777" w:rsidR="00BF7BFB" w:rsidRPr="00F831CE" w:rsidRDefault="00BF7BFB" w:rsidP="00BF7BFB">
      <w:pPr>
        <w:widowControl/>
        <w:autoSpaceDE/>
        <w:adjustRightInd/>
        <w:spacing w:before="0" w:after="0"/>
        <w:jc w:val="both"/>
        <w:rPr>
          <w:rFonts w:eastAsia="Calibri"/>
          <w:b/>
          <w:bCs/>
          <w:i/>
          <w:iCs/>
        </w:rPr>
      </w:pPr>
      <w:proofErr w:type="gramStart"/>
      <w:r w:rsidRPr="00F831CE">
        <w:rPr>
          <w:rFonts w:eastAsia="Calibri"/>
          <w:b/>
          <w:bCs/>
          <w:i/>
          <w:iCs/>
        </w:rPr>
        <w:t>- ПАО «РОСИНТЕР РЕСТОРАНТС ХОЛДИНГ» – номинация «Золотая франшиза» за бренды «IL Патио» и «Планета Суши» (2010); «IL Патио» – номинация «</w:t>
      </w:r>
      <w:proofErr w:type="spellStart"/>
      <w:r w:rsidRPr="00F831CE">
        <w:rPr>
          <w:rFonts w:eastAsia="Calibri"/>
          <w:b/>
          <w:bCs/>
          <w:i/>
          <w:iCs/>
        </w:rPr>
        <w:t>Франчайзер</w:t>
      </w:r>
      <w:proofErr w:type="spellEnd"/>
      <w:r w:rsidRPr="00F831CE">
        <w:rPr>
          <w:rFonts w:eastAsia="Calibri"/>
          <w:b/>
          <w:bCs/>
          <w:i/>
          <w:iCs/>
        </w:rPr>
        <w:t xml:space="preserve"> года» (2009);</w:t>
      </w:r>
      <w:proofErr w:type="gramEnd"/>
    </w:p>
    <w:p w14:paraId="49C47335"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«Планета Суши» – номинация «Самый инновационный брэнд» (2008).</w:t>
      </w:r>
    </w:p>
    <w:p w14:paraId="108496E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499D6C1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F831CE">
        <w:rPr>
          <w:rFonts w:eastAsia="Calibri"/>
          <w:b/>
          <w:bCs/>
          <w:i/>
          <w:iCs/>
        </w:rPr>
        <w:t>7</w:t>
      </w:r>
      <w:proofErr w:type="gramEnd"/>
      <w:r w:rsidRPr="00F831CE">
        <w:rPr>
          <w:rFonts w:eastAsia="Calibri"/>
          <w:b/>
          <w:bCs/>
          <w:i/>
          <w:iCs/>
        </w:rPr>
        <w:t>» (2011).</w:t>
      </w:r>
    </w:p>
    <w:p w14:paraId="374972B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17C2E30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2A8D13E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lastRenderedPageBreak/>
        <w:t xml:space="preserve">- Золотые сети. «Планета Суши», «IL Патио» и T.G.I. </w:t>
      </w:r>
      <w:proofErr w:type="spellStart"/>
      <w:r w:rsidRPr="00F831CE">
        <w:rPr>
          <w:rFonts w:eastAsia="Calibri"/>
          <w:b/>
          <w:bCs/>
          <w:i/>
          <w:iCs/>
        </w:rPr>
        <w:t>Friday's</w:t>
      </w:r>
      <w:proofErr w:type="spellEnd"/>
      <w:r w:rsidRPr="00F831CE">
        <w:rPr>
          <w:rFonts w:eastAsia="Calibri"/>
          <w:b/>
          <w:bCs/>
          <w:i/>
          <w:iCs/>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14:paraId="01418F3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4B20D67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East</w:t>
      </w:r>
      <w:proofErr w:type="spellEnd"/>
      <w:r w:rsidRPr="00F831CE">
        <w:rPr>
          <w:rFonts w:eastAsia="Calibri"/>
          <w:b/>
          <w:bCs/>
          <w:i/>
          <w:iCs/>
        </w:rPr>
        <w:t xml:space="preserve"> </w:t>
      </w:r>
      <w:proofErr w:type="spellStart"/>
      <w:r w:rsidRPr="00F831CE">
        <w:rPr>
          <w:rFonts w:eastAsia="Calibri"/>
          <w:b/>
          <w:bCs/>
          <w:i/>
          <w:iCs/>
        </w:rPr>
        <w:t>Capital</w:t>
      </w:r>
      <w:proofErr w:type="spellEnd"/>
      <w:r w:rsidRPr="00F831CE">
        <w:rPr>
          <w:rFonts w:eastAsia="Calibri"/>
          <w:b/>
          <w:bCs/>
          <w:i/>
          <w:iCs/>
        </w:rPr>
        <w:t xml:space="preserve"> </w:t>
      </w:r>
      <w:proofErr w:type="spellStart"/>
      <w:r w:rsidRPr="00F831CE">
        <w:rPr>
          <w:rFonts w:eastAsia="Calibri"/>
          <w:b/>
          <w:bCs/>
          <w:i/>
          <w:iCs/>
        </w:rPr>
        <w:t>Award</w:t>
      </w:r>
      <w:proofErr w:type="spellEnd"/>
      <w:r w:rsidRPr="00F831CE">
        <w:rPr>
          <w:rFonts w:eastAsia="Calibri"/>
          <w:b/>
          <w:bCs/>
          <w:i/>
          <w:iCs/>
        </w:rPr>
        <w:t xml:space="preserve">. ПАО «РОСИНТЕР РЕСТОРАНТС ХОЛДИНГ» удостоен премии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Growth</w:t>
      </w:r>
      <w:proofErr w:type="spellEnd"/>
      <w:r w:rsidRPr="00F831CE">
        <w:rPr>
          <w:rFonts w:eastAsia="Calibri"/>
          <w:b/>
          <w:bCs/>
          <w:i/>
          <w:iCs/>
        </w:rPr>
        <w:t xml:space="preserve"> («Лучший рост») как компания, продемонстрировавшая лучший рост продаж, активов и прибыли в 2009–2010 годах (2010).</w:t>
      </w:r>
    </w:p>
    <w:p w14:paraId="45D0CC7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7640640A" w14:textId="77777777" w:rsidR="00BF7BFB" w:rsidRPr="00F831CE" w:rsidRDefault="00BF7BFB" w:rsidP="00BF7BFB">
      <w:pPr>
        <w:widowControl/>
        <w:autoSpaceDE/>
        <w:adjustRightInd/>
        <w:spacing w:before="0" w:after="0"/>
        <w:jc w:val="both"/>
        <w:rPr>
          <w:rFonts w:eastAsia="Calibri"/>
          <w:b/>
          <w:bCs/>
          <w:i/>
          <w:iCs/>
        </w:rPr>
      </w:pPr>
      <w:proofErr w:type="gramStart"/>
      <w:r w:rsidRPr="00F831CE">
        <w:rPr>
          <w:rFonts w:eastAsia="Calibri"/>
          <w:b/>
          <w:bCs/>
          <w:i/>
          <w:iCs/>
        </w:rPr>
        <w:t xml:space="preserve">- Награды от </w:t>
      </w:r>
      <w:proofErr w:type="spellStart"/>
      <w:r w:rsidRPr="00F831CE">
        <w:rPr>
          <w:rFonts w:eastAsia="Calibri"/>
          <w:b/>
          <w:bCs/>
          <w:i/>
          <w:iCs/>
        </w:rPr>
        <w:t>Carlson</w:t>
      </w:r>
      <w:proofErr w:type="spellEnd"/>
      <w:r w:rsidRPr="00F831CE">
        <w:rPr>
          <w:rFonts w:eastAsia="Calibri"/>
          <w:b/>
          <w:bCs/>
          <w:i/>
          <w:iCs/>
        </w:rPr>
        <w:t xml:space="preserve"> </w:t>
      </w:r>
      <w:proofErr w:type="spellStart"/>
      <w:r w:rsidRPr="00F831CE">
        <w:rPr>
          <w:rFonts w:eastAsia="Calibri"/>
          <w:b/>
          <w:bCs/>
          <w:i/>
          <w:iCs/>
        </w:rPr>
        <w:t>Restaurants</w:t>
      </w:r>
      <w:proofErr w:type="spellEnd"/>
      <w:r w:rsidRPr="00F831CE">
        <w:rPr>
          <w:rFonts w:eastAsia="Calibri"/>
          <w:b/>
          <w:bCs/>
          <w:i/>
          <w:iCs/>
        </w:rPr>
        <w:t xml:space="preserve"> </w:t>
      </w:r>
      <w:proofErr w:type="spellStart"/>
      <w:r w:rsidRPr="00F831CE">
        <w:rPr>
          <w:rFonts w:eastAsia="Calibri"/>
          <w:b/>
          <w:bCs/>
          <w:i/>
          <w:iCs/>
        </w:rPr>
        <w:t>Worldwide</w:t>
      </w:r>
      <w:proofErr w:type="spellEnd"/>
      <w:r w:rsidRPr="00F831CE">
        <w:rPr>
          <w:rFonts w:eastAsia="Calibri"/>
          <w:b/>
          <w:bCs/>
          <w:i/>
          <w:iCs/>
        </w:rPr>
        <w:t xml:space="preserve"> (владелец торговой марки T.G.I.</w:t>
      </w:r>
      <w:proofErr w:type="gramEnd"/>
      <w:r w:rsidRPr="00F831CE">
        <w:rPr>
          <w:rFonts w:eastAsia="Calibri"/>
          <w:b/>
          <w:bCs/>
          <w:i/>
          <w:iCs/>
        </w:rPr>
        <w:t xml:space="preserve"> </w:t>
      </w:r>
      <w:proofErr w:type="spellStart"/>
      <w:proofErr w:type="gramStart"/>
      <w:r w:rsidRPr="00F831CE">
        <w:rPr>
          <w:rFonts w:eastAsia="Calibri"/>
          <w:b/>
          <w:bCs/>
          <w:i/>
          <w:iCs/>
        </w:rPr>
        <w:t>Friday’s</w:t>
      </w:r>
      <w:proofErr w:type="spellEnd"/>
      <w:r w:rsidRPr="00F831CE">
        <w:rPr>
          <w:rFonts w:eastAsia="Calibri"/>
          <w:b/>
          <w:bCs/>
          <w:i/>
          <w:iCs/>
        </w:rPr>
        <w:t>).</w:t>
      </w:r>
      <w:proofErr w:type="gramEnd"/>
      <w:r w:rsidRPr="00F831CE">
        <w:rPr>
          <w:rFonts w:eastAsia="Calibri"/>
          <w:b/>
          <w:bCs/>
          <w:i/>
          <w:iCs/>
        </w:rPr>
        <w:t xml:space="preserve"> Самый высокий показатель онлайновой оценки гостей (GEM) в Европе – ресторан Группы T.G.I. </w:t>
      </w:r>
      <w:proofErr w:type="spellStart"/>
      <w:r w:rsidRPr="00F831CE">
        <w:rPr>
          <w:rFonts w:eastAsia="Calibri"/>
          <w:b/>
          <w:bCs/>
          <w:i/>
          <w:iCs/>
        </w:rPr>
        <w:t>Friday’s</w:t>
      </w:r>
      <w:proofErr w:type="spellEnd"/>
      <w:r w:rsidRPr="00F831CE">
        <w:rPr>
          <w:rFonts w:eastAsia="Calibri"/>
          <w:b/>
          <w:bCs/>
          <w:i/>
          <w:iCs/>
        </w:rPr>
        <w:t xml:space="preserve"> в «Шереметьево 2» (2010).</w:t>
      </w:r>
    </w:p>
    <w:p w14:paraId="1F4AD50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Лучшие рестораны в европейском регионе – московская группа ресторанов T.G.I. </w:t>
      </w:r>
      <w:proofErr w:type="spellStart"/>
      <w:r w:rsidRPr="00F831CE">
        <w:rPr>
          <w:rFonts w:eastAsia="Calibri"/>
          <w:b/>
          <w:bCs/>
          <w:i/>
          <w:iCs/>
        </w:rPr>
        <w:t>Friday’s</w:t>
      </w:r>
      <w:proofErr w:type="spellEnd"/>
      <w:r w:rsidRPr="00F831CE">
        <w:rPr>
          <w:rFonts w:eastAsia="Calibri"/>
          <w:b/>
          <w:bCs/>
          <w:i/>
          <w:iCs/>
        </w:rPr>
        <w:t xml:space="preserve"> (2009).</w:t>
      </w:r>
    </w:p>
    <w:p w14:paraId="14DB886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ресторан в Европе и Скандинавии. Лучший оператор. </w:t>
      </w:r>
      <w:proofErr w:type="spellStart"/>
      <w:r w:rsidRPr="00F831CE">
        <w:rPr>
          <w:rFonts w:eastAsia="Calibri"/>
          <w:b/>
          <w:bCs/>
          <w:i/>
          <w:iCs/>
        </w:rPr>
        <w:t>The</w:t>
      </w:r>
      <w:proofErr w:type="spellEnd"/>
      <w:r w:rsidRPr="00F831CE">
        <w:rPr>
          <w:rFonts w:eastAsia="Calibri"/>
          <w:b/>
          <w:bCs/>
          <w:i/>
          <w:iCs/>
        </w:rPr>
        <w:t xml:space="preserve"> </w:t>
      </w:r>
      <w:proofErr w:type="spellStart"/>
      <w:r w:rsidRPr="00F831CE">
        <w:rPr>
          <w:rFonts w:eastAsia="Calibri"/>
          <w:b/>
          <w:bCs/>
          <w:i/>
          <w:iCs/>
        </w:rPr>
        <w:t>Golden</w:t>
      </w:r>
      <w:proofErr w:type="spellEnd"/>
      <w:r w:rsidRPr="00F831CE">
        <w:rPr>
          <w:rFonts w:eastAsia="Calibri"/>
          <w:b/>
          <w:bCs/>
          <w:i/>
          <w:iCs/>
        </w:rPr>
        <w:t xml:space="preserve"> Star </w:t>
      </w:r>
      <w:proofErr w:type="spellStart"/>
      <w:r w:rsidRPr="00F831CE">
        <w:rPr>
          <w:rFonts w:eastAsia="Calibri"/>
          <w:b/>
          <w:bCs/>
          <w:i/>
          <w:iCs/>
        </w:rPr>
        <w:t>in</w:t>
      </w:r>
      <w:proofErr w:type="spellEnd"/>
      <w:r w:rsidRPr="00F831CE">
        <w:rPr>
          <w:rFonts w:eastAsia="Calibri"/>
          <w:b/>
          <w:bCs/>
          <w:i/>
          <w:iCs/>
        </w:rPr>
        <w:t xml:space="preserve"> </w:t>
      </w:r>
      <w:proofErr w:type="spellStart"/>
      <w:r w:rsidRPr="00F831CE">
        <w:rPr>
          <w:rFonts w:eastAsia="Calibri"/>
          <w:b/>
          <w:bCs/>
          <w:i/>
          <w:iCs/>
        </w:rPr>
        <w:t>Marketing</w:t>
      </w:r>
      <w:proofErr w:type="spellEnd"/>
      <w:r w:rsidRPr="00F831CE">
        <w:rPr>
          <w:rFonts w:eastAsia="Calibri"/>
          <w:b/>
          <w:bCs/>
          <w:i/>
          <w:iCs/>
        </w:rPr>
        <w:t xml:space="preserve"> – за развитие Группой сети T.G.I. </w:t>
      </w:r>
      <w:proofErr w:type="spellStart"/>
      <w:r w:rsidRPr="00F831CE">
        <w:rPr>
          <w:rFonts w:eastAsia="Calibri"/>
          <w:b/>
          <w:bCs/>
          <w:i/>
          <w:iCs/>
        </w:rPr>
        <w:t>Friday's</w:t>
      </w:r>
      <w:proofErr w:type="spellEnd"/>
      <w:r w:rsidRPr="00F831CE">
        <w:rPr>
          <w:rFonts w:eastAsia="Calibri"/>
          <w:b/>
          <w:bCs/>
          <w:i/>
          <w:iCs/>
        </w:rPr>
        <w:t xml:space="preserve"> на рынках России, СНГ и Восточной Европы (2006/2004).</w:t>
      </w:r>
    </w:p>
    <w:p w14:paraId="450D5C05"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F831CE">
        <w:rPr>
          <w:rFonts w:eastAsia="Calibri"/>
          <w:b/>
          <w:bCs/>
          <w:i/>
          <w:iCs/>
        </w:rPr>
        <w:t>cash-management</w:t>
      </w:r>
      <w:proofErr w:type="spellEnd"/>
      <w:r w:rsidRPr="00F831CE">
        <w:rPr>
          <w:rFonts w:eastAsia="Calibri"/>
          <w:b/>
          <w:bCs/>
          <w:i/>
          <w:iCs/>
        </w:rPr>
        <w:t xml:space="preserve"> (2010).</w:t>
      </w:r>
    </w:p>
    <w:p w14:paraId="2C8FFBEB"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Institutional</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ПАО «РОСИНТЕР РЕСТОРАНТС ХОЛДИНГ» названо одной из лидирующих европейских компаний в номинации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w:t>
      </w:r>
      <w:proofErr w:type="spellStart"/>
      <w:r w:rsidRPr="00F831CE">
        <w:rPr>
          <w:rFonts w:eastAsia="Calibri"/>
          <w:b/>
          <w:bCs/>
          <w:i/>
          <w:iCs/>
        </w:rPr>
        <w:t>Relations</w:t>
      </w:r>
      <w:proofErr w:type="spellEnd"/>
      <w:r w:rsidRPr="00F831CE">
        <w:rPr>
          <w:rFonts w:eastAsia="Calibri"/>
          <w:b/>
          <w:bCs/>
          <w:i/>
          <w:iCs/>
        </w:rPr>
        <w:t xml:space="preserve"> (2009).</w:t>
      </w:r>
    </w:p>
    <w:p w14:paraId="2AC0208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Компания года по версии РБК. Группа становится лауреатом награды в номинации «Услуги. Торговая сеть» (2008/2001).</w:t>
      </w:r>
    </w:p>
    <w:p w14:paraId="27AC3FFF"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Sales</w:t>
      </w:r>
      <w:proofErr w:type="spellEnd"/>
      <w:r w:rsidRPr="00F831CE">
        <w:rPr>
          <w:rFonts w:eastAsia="Calibri"/>
          <w:b/>
          <w:bCs/>
          <w:i/>
          <w:iCs/>
        </w:rPr>
        <w:t xml:space="preserve"> </w:t>
      </w:r>
      <w:proofErr w:type="spellStart"/>
      <w:r w:rsidRPr="00F831CE">
        <w:rPr>
          <w:rFonts w:eastAsia="Calibri"/>
          <w:b/>
          <w:bCs/>
          <w:i/>
          <w:iCs/>
        </w:rPr>
        <w:t>Business</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«IL Патио» становится лауреатом независимой премии в области продаж, маркетинга и рекламы в номинации «Рестораны. Кафе» (2008).</w:t>
      </w:r>
    </w:p>
    <w:p w14:paraId="161FDD86"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Master</w:t>
      </w:r>
      <w:proofErr w:type="spellEnd"/>
      <w:r w:rsidRPr="00F831CE">
        <w:rPr>
          <w:rFonts w:eastAsia="Calibri"/>
          <w:b/>
          <w:bCs/>
          <w:i/>
          <w:iCs/>
        </w:rPr>
        <w:t xml:space="preserve"> </w:t>
      </w:r>
      <w:proofErr w:type="spellStart"/>
      <w:r w:rsidRPr="00F831CE">
        <w:rPr>
          <w:rFonts w:eastAsia="Calibri"/>
          <w:b/>
          <w:bCs/>
          <w:i/>
          <w:iCs/>
        </w:rPr>
        <w:t>of</w:t>
      </w:r>
      <w:proofErr w:type="spellEnd"/>
      <w:r w:rsidRPr="00F831CE">
        <w:rPr>
          <w:rFonts w:eastAsia="Calibri"/>
          <w:b/>
          <w:bCs/>
          <w:i/>
          <w:iCs/>
        </w:rPr>
        <w:t xml:space="preserve"> </w:t>
      </w:r>
      <w:proofErr w:type="spellStart"/>
      <w:r w:rsidRPr="00F831CE">
        <w:rPr>
          <w:rFonts w:eastAsia="Calibri"/>
          <w:b/>
          <w:bCs/>
          <w:i/>
          <w:iCs/>
        </w:rPr>
        <w:t>Brandbuilding</w:t>
      </w:r>
      <w:proofErr w:type="spellEnd"/>
      <w:r w:rsidRPr="00F831CE">
        <w:rPr>
          <w:rFonts w:eastAsia="Calibri"/>
          <w:b/>
          <w:bCs/>
          <w:i/>
          <w:iCs/>
        </w:rPr>
        <w:t>. ПАО «РОСИНТЕР РЕСТОРАНТС ХОЛДИНГ» награжден за выдающиеся успехи в области создания и продвижения брендов (2007/2006).</w:t>
      </w:r>
    </w:p>
    <w:p w14:paraId="5F8226E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Серебряный Меркурий. Программа «Почетный Гость» получает премию в номинации «Лучшая программа лояльности» (2005).</w:t>
      </w:r>
    </w:p>
    <w:p w14:paraId="1F1A97B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5A3A819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gramStart"/>
      <w:r w:rsidRPr="00F831CE">
        <w:rPr>
          <w:rFonts w:eastAsia="Calibri"/>
          <w:b/>
          <w:bCs/>
          <w:i/>
          <w:iCs/>
        </w:rPr>
        <w:t>Лучший</w:t>
      </w:r>
      <w:proofErr w:type="gramEnd"/>
      <w:r w:rsidRPr="00F831CE">
        <w:rPr>
          <w:rFonts w:eastAsia="Calibri"/>
          <w:b/>
          <w:bCs/>
          <w:i/>
          <w:iCs/>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14:paraId="1189AC30"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F831CE">
        <w:rPr>
          <w:rFonts w:eastAsia="Calibri"/>
          <w:b/>
          <w:bCs/>
          <w:i/>
          <w:iCs/>
        </w:rPr>
        <w:t>бизнес-этики</w:t>
      </w:r>
      <w:proofErr w:type="gramEnd"/>
      <w:r w:rsidRPr="00F831CE">
        <w:rPr>
          <w:rFonts w:eastAsia="Calibri"/>
          <w:b/>
          <w:bCs/>
          <w:i/>
          <w:iCs/>
        </w:rPr>
        <w:t>» (2004/1997).</w:t>
      </w:r>
    </w:p>
    <w:p w14:paraId="699F615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Супербренд</w:t>
      </w:r>
      <w:proofErr w:type="spellEnd"/>
      <w:r w:rsidRPr="00F831CE">
        <w:rPr>
          <w:rFonts w:eastAsia="Calibri"/>
          <w:b/>
          <w:bCs/>
          <w:i/>
          <w:iCs/>
        </w:rPr>
        <w:t xml:space="preserve">. Британской организацией независимых экспертов в области управления репутацией </w:t>
      </w:r>
      <w:proofErr w:type="spellStart"/>
      <w:r w:rsidRPr="00F831CE">
        <w:rPr>
          <w:rFonts w:eastAsia="Calibri"/>
          <w:b/>
          <w:bCs/>
          <w:i/>
          <w:iCs/>
        </w:rPr>
        <w:t>Superbrands</w:t>
      </w:r>
      <w:proofErr w:type="spellEnd"/>
      <w:r w:rsidRPr="00F831CE">
        <w:rPr>
          <w:rFonts w:eastAsia="Calibri"/>
          <w:b/>
          <w:bCs/>
          <w:i/>
          <w:iCs/>
        </w:rPr>
        <w:t xml:space="preserve"> и независимым экспертным советом «</w:t>
      </w:r>
      <w:proofErr w:type="spellStart"/>
      <w:r w:rsidRPr="00F831CE">
        <w:rPr>
          <w:rFonts w:eastAsia="Calibri"/>
          <w:b/>
          <w:bCs/>
          <w:i/>
          <w:iCs/>
        </w:rPr>
        <w:t>Супербренд</w:t>
      </w:r>
      <w:proofErr w:type="spellEnd"/>
      <w:r w:rsidRPr="00F831CE">
        <w:rPr>
          <w:rFonts w:eastAsia="Calibri"/>
          <w:b/>
          <w:bCs/>
          <w:i/>
          <w:iCs/>
        </w:rPr>
        <w:t>» торговые марки «IL Патио» и «Планета Суши» признаны лучшими на российском рынке (2004).</w:t>
      </w:r>
    </w:p>
    <w:p w14:paraId="226701E8"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64C0E1F1"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56A8D16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25759FF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2C86171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2F302006"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заняла 3 место в номинации федерального значения «За развитие кадрового потенциала» (2017).</w:t>
      </w:r>
    </w:p>
    <w:p w14:paraId="6449642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 Москвы. 1 место в номинации «За создание и развитие рабочих мест с гибкими формами занятости» (2017).</w:t>
      </w:r>
    </w:p>
    <w:p w14:paraId="6E938A5F"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года для молодежи в номинации «Партнер года» (2017). </w:t>
      </w:r>
    </w:p>
    <w:p w14:paraId="2D3061C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Бренд  «IL Патио» признан одной из самых выгодных франшиз России по итогам рейтинга журнала </w:t>
      </w:r>
      <w:proofErr w:type="spellStart"/>
      <w:r w:rsidRPr="00F831CE">
        <w:rPr>
          <w:rFonts w:eastAsia="Calibri"/>
          <w:b/>
          <w:bCs/>
          <w:i/>
          <w:iCs/>
        </w:rPr>
        <w:t>Forbes</w:t>
      </w:r>
      <w:proofErr w:type="spellEnd"/>
      <w:r w:rsidRPr="00F831CE">
        <w:rPr>
          <w:rFonts w:eastAsia="Calibri"/>
          <w:b/>
          <w:bCs/>
          <w:i/>
          <w:iCs/>
        </w:rPr>
        <w:t xml:space="preserve"> за 2017 год (3 место).</w:t>
      </w:r>
    </w:p>
    <w:p w14:paraId="34243ED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Лауреат ежегодной профессиональной премии в области лояльности и CRM «LOYALTY AWARDS RUSSIA 2018».</w:t>
      </w:r>
    </w:p>
    <w:p w14:paraId="6D8BFB1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Благодарность Мэра Москв</w:t>
      </w:r>
      <w:proofErr w:type="gramStart"/>
      <w:r w:rsidRPr="00F831CE">
        <w:rPr>
          <w:rFonts w:eastAsia="Calibri"/>
          <w:b/>
          <w:bCs/>
          <w:i/>
          <w:iCs/>
        </w:rPr>
        <w:t>ы ООО</w:t>
      </w:r>
      <w:proofErr w:type="gramEnd"/>
      <w:r w:rsidRPr="00F831CE">
        <w:rPr>
          <w:rFonts w:eastAsia="Calibri"/>
          <w:b/>
          <w:bCs/>
          <w:i/>
          <w:iCs/>
        </w:rPr>
        <w:t xml:space="preserve">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 вклад в развитие сферы общественного питания в г. Москве и высокую культуру обслуживания населения (2018).</w:t>
      </w:r>
    </w:p>
    <w:p w14:paraId="2E2BE57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lastRenderedPageBreak/>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650FC14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353AB51C" w14:textId="1E03AA8B" w:rsidR="00BF7BFB" w:rsidRPr="00BF7BFB" w:rsidRDefault="00BF7BFB" w:rsidP="000D6215">
      <w:pPr>
        <w:widowControl/>
        <w:autoSpaceDE/>
        <w:autoSpaceDN/>
        <w:adjustRightInd/>
        <w:spacing w:before="0" w:after="0"/>
      </w:pPr>
      <w:r w:rsidRPr="00F831CE">
        <w:rPr>
          <w:rFonts w:eastAsia="Calibri"/>
          <w:b/>
          <w:bCs/>
          <w:i/>
          <w:iCs/>
        </w:rPr>
        <w:t xml:space="preserve">- Премия </w:t>
      </w:r>
      <w:proofErr w:type="spellStart"/>
      <w:r w:rsidRPr="00F831CE">
        <w:rPr>
          <w:rFonts w:eastAsia="Calibri"/>
          <w:b/>
          <w:bCs/>
          <w:i/>
          <w:iCs/>
        </w:rPr>
        <w:t>Tagline</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xml:space="preserve"> в номинации «Лучшее использование </w:t>
      </w:r>
      <w:proofErr w:type="spellStart"/>
      <w:r w:rsidRPr="00F831CE">
        <w:rPr>
          <w:rFonts w:eastAsia="Calibri"/>
          <w:b/>
          <w:bCs/>
          <w:i/>
          <w:iCs/>
        </w:rPr>
        <w:t>eCRM</w:t>
      </w:r>
      <w:proofErr w:type="spellEnd"/>
      <w:r w:rsidRPr="00F831CE">
        <w:rPr>
          <w:rFonts w:eastAsia="Calibri"/>
          <w:b/>
          <w:bCs/>
          <w:i/>
          <w:iCs/>
        </w:rPr>
        <w:t>» за проект в области активации участников программы лояльности «Почетный гость».</w:t>
      </w:r>
      <w:r w:rsidRPr="00F831CE">
        <w:rPr>
          <w:rFonts w:eastAsia="Calibri"/>
          <w:sz w:val="24"/>
          <w:szCs w:val="24"/>
        </w:rPr>
        <w:t xml:space="preserve"> </w:t>
      </w:r>
    </w:p>
    <w:p w14:paraId="2D0DA0E0" w14:textId="77777777" w:rsidR="00E779A3" w:rsidRDefault="00E779A3">
      <w:pPr>
        <w:pStyle w:val="2"/>
      </w:pPr>
      <w:bookmarkStart w:id="48" w:name="_Toc482629175"/>
      <w:bookmarkStart w:id="49" w:name="_Toc56446796"/>
      <w:r w:rsidRPr="007941FA">
        <w:t>3.1.4. Контактная информация</w:t>
      </w:r>
      <w:bookmarkEnd w:id="48"/>
      <w:bookmarkEnd w:id="49"/>
    </w:p>
    <w:p w14:paraId="7EE1801F" w14:textId="77777777" w:rsidR="00E779A3" w:rsidRDefault="00E779A3">
      <w:pPr>
        <w:pStyle w:val="SubHeading"/>
      </w:pPr>
      <w:r>
        <w:t>Место нахождения эмитента</w:t>
      </w:r>
    </w:p>
    <w:p w14:paraId="2BFD21CB" w14:textId="7802DF7B"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3C20E5">
        <w:rPr>
          <w:rStyle w:val="Subst"/>
          <w:bCs/>
          <w:iCs/>
        </w:rPr>
        <w:t xml:space="preserve"> ул.</w:t>
      </w:r>
      <w:r w:rsidR="001322DD">
        <w:rPr>
          <w:rStyle w:val="Subst"/>
          <w:bCs/>
          <w:iCs/>
        </w:rPr>
        <w:t xml:space="preserve"> </w:t>
      </w:r>
      <w:proofErr w:type="spellStart"/>
      <w:r>
        <w:rPr>
          <w:rStyle w:val="Subst"/>
          <w:bCs/>
          <w:iCs/>
        </w:rPr>
        <w:t>Душинская</w:t>
      </w:r>
      <w:proofErr w:type="spellEnd"/>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61CBC2E9"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3C20E5">
        <w:rPr>
          <w:rStyle w:val="Subst"/>
          <w:bCs/>
          <w:iCs/>
        </w:rPr>
        <w:t xml:space="preserve"> </w:t>
      </w:r>
      <w:proofErr w:type="spellStart"/>
      <w:proofErr w:type="gramStart"/>
      <w:r w:rsidR="003C20E5">
        <w:rPr>
          <w:rStyle w:val="Subst"/>
          <w:bCs/>
          <w:iCs/>
        </w:rPr>
        <w:t>ул</w:t>
      </w:r>
      <w:proofErr w:type="spellEnd"/>
      <w:proofErr w:type="gramEnd"/>
      <w:r w:rsidR="003C20E5">
        <w:rPr>
          <w:rStyle w:val="Subst"/>
          <w:bCs/>
          <w:iCs/>
        </w:rPr>
        <w:t xml:space="preserve">, </w:t>
      </w:r>
      <w:proofErr w:type="spellStart"/>
      <w:r>
        <w:rPr>
          <w:rStyle w:val="Subst"/>
          <w:bCs/>
          <w:iCs/>
        </w:rPr>
        <w:t>Душинская</w:t>
      </w:r>
      <w:proofErr w:type="spellEnd"/>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w:t>
      </w:r>
      <w:proofErr w:type="spellStart"/>
      <w:r>
        <w:rPr>
          <w:rStyle w:val="Subst"/>
          <w:bCs/>
          <w:iCs/>
        </w:rPr>
        <w:t>Душинская</w:t>
      </w:r>
      <w:proofErr w:type="spellEnd"/>
      <w:r>
        <w:rPr>
          <w:rStyle w:val="Subst"/>
          <w:bCs/>
          <w:iCs/>
        </w:rPr>
        <w:t>,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50" w:name="_Toc482629176"/>
      <w:bookmarkStart w:id="51" w:name="_Toc56446797"/>
      <w:r>
        <w:t>3.1.5. Идентификационный номер налогоплательщика</w:t>
      </w:r>
      <w:bookmarkEnd w:id="50"/>
      <w:bookmarkEnd w:id="51"/>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52" w:name="_Toc482629177"/>
      <w:bookmarkStart w:id="53" w:name="_Toc56446798"/>
      <w:r>
        <w:t>3.1.6. Филиалы и представительства эмитента</w:t>
      </w:r>
      <w:bookmarkEnd w:id="52"/>
      <w:bookmarkEnd w:id="53"/>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Pr="004E3C73" w:rsidRDefault="00E779A3">
      <w:pPr>
        <w:pStyle w:val="2"/>
      </w:pPr>
      <w:bookmarkStart w:id="54" w:name="_Toc482629178"/>
      <w:bookmarkStart w:id="55" w:name="_Toc56446799"/>
      <w:r w:rsidRPr="004E3C73">
        <w:t>3.2. Основная хозяйственная деятельность эмитента</w:t>
      </w:r>
      <w:bookmarkEnd w:id="54"/>
      <w:bookmarkEnd w:id="55"/>
    </w:p>
    <w:p w14:paraId="3140EF94" w14:textId="77777777" w:rsidR="00E779A3" w:rsidRPr="004E3C73" w:rsidRDefault="00E779A3">
      <w:pPr>
        <w:pStyle w:val="2"/>
      </w:pPr>
      <w:bookmarkStart w:id="56" w:name="_Toc482629179"/>
      <w:bookmarkStart w:id="57" w:name="_Toc56446800"/>
      <w:r w:rsidRPr="00DC3D8A">
        <w:t>3.2.1. Основные виды экономической деятельности эмитента</w:t>
      </w:r>
      <w:bookmarkEnd w:id="56"/>
      <w:bookmarkEnd w:id="57"/>
    </w:p>
    <w:p w14:paraId="15CC6FB3" w14:textId="108AE76D" w:rsidR="003050FB" w:rsidRPr="004E3C73" w:rsidRDefault="003050FB" w:rsidP="005F4407">
      <w:pPr>
        <w:rPr>
          <w:sz w:val="16"/>
          <w:szCs w:val="16"/>
        </w:rPr>
      </w:pPr>
      <w:r w:rsidRPr="004E3C73">
        <w:t>Код (коды) вида (видов) экономической деятельности, которая является для эмитента основной, согласно ОКВЭД:</w:t>
      </w:r>
      <w:r w:rsidRPr="004E3C73">
        <w:rPr>
          <w:b/>
          <w:bCs/>
          <w:i/>
          <w:iCs/>
        </w:rPr>
        <w:t xml:space="preserve"> </w:t>
      </w:r>
      <w:r w:rsidR="008E6972">
        <w:t>56.10.</w:t>
      </w: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E3C73">
              <w:t>Коды ОКВЭД</w:t>
            </w:r>
          </w:p>
        </w:tc>
      </w:tr>
      <w:tr w:rsidR="003050FB"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77777777" w:rsidR="003050FB" w:rsidRPr="004737E3" w:rsidRDefault="0020282A" w:rsidP="001A31C7">
            <w:pPr>
              <w:tabs>
                <w:tab w:val="left" w:pos="2474"/>
              </w:tabs>
            </w:pPr>
            <w:r w:rsidRPr="004737E3">
              <w:t>10.89</w:t>
            </w:r>
          </w:p>
        </w:tc>
      </w:tr>
      <w:tr w:rsidR="003050FB"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77777777" w:rsidR="003050FB" w:rsidRPr="004737E3" w:rsidRDefault="0020282A" w:rsidP="003050FB">
            <w:r w:rsidRPr="004737E3">
              <w:t>10.89.1</w:t>
            </w:r>
          </w:p>
        </w:tc>
      </w:tr>
      <w:tr w:rsidR="003050FB" w:rsidRPr="004737E3" w14:paraId="53878D19" w14:textId="77777777" w:rsidTr="00724370">
        <w:tc>
          <w:tcPr>
            <w:tcW w:w="3852" w:type="dxa"/>
            <w:tcBorders>
              <w:top w:val="single" w:sz="6" w:space="0" w:color="auto"/>
              <w:left w:val="double" w:sz="6" w:space="0" w:color="auto"/>
              <w:bottom w:val="single" w:sz="6" w:space="0" w:color="auto"/>
              <w:right w:val="double" w:sz="6" w:space="0" w:color="auto"/>
            </w:tcBorders>
          </w:tcPr>
          <w:p w14:paraId="0D460DAE" w14:textId="77777777" w:rsidR="003050FB" w:rsidRPr="004737E3" w:rsidRDefault="0020282A" w:rsidP="003050FB">
            <w:r w:rsidRPr="004737E3">
              <w:t>10.89.5</w:t>
            </w:r>
          </w:p>
        </w:tc>
      </w:tr>
      <w:tr w:rsidR="0020282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77777777" w:rsidR="0020282A" w:rsidRPr="004737E3" w:rsidRDefault="0020282A" w:rsidP="003050FB">
            <w:r w:rsidRPr="004737E3">
              <w:t>10.89.6</w:t>
            </w:r>
          </w:p>
        </w:tc>
      </w:tr>
      <w:tr w:rsidR="0020282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77777777" w:rsidR="0020282A" w:rsidRPr="004737E3" w:rsidRDefault="0020282A" w:rsidP="003050FB">
            <w:r w:rsidRPr="004737E3">
              <w:t>10.89.7</w:t>
            </w:r>
          </w:p>
        </w:tc>
      </w:tr>
      <w:tr w:rsidR="0020282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77777777" w:rsidR="0020282A" w:rsidRPr="004737E3" w:rsidRDefault="0020282A" w:rsidP="003050FB">
            <w:r w:rsidRPr="004737E3">
              <w:t>10.89.8</w:t>
            </w:r>
          </w:p>
        </w:tc>
      </w:tr>
      <w:tr w:rsidR="0020282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77777777" w:rsidR="0020282A" w:rsidRPr="004737E3" w:rsidRDefault="0020282A" w:rsidP="003050FB">
            <w:r w:rsidRPr="004737E3">
              <w:t>10.89.9</w:t>
            </w:r>
          </w:p>
        </w:tc>
      </w:tr>
      <w:tr w:rsidR="0020282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77777777" w:rsidR="0020282A" w:rsidRPr="004737E3" w:rsidRDefault="0020282A" w:rsidP="003050FB">
            <w:r w:rsidRPr="004737E3">
              <w:t>46.90</w:t>
            </w:r>
          </w:p>
        </w:tc>
      </w:tr>
      <w:tr w:rsidR="0020282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77777777" w:rsidR="0020282A" w:rsidRPr="004737E3" w:rsidRDefault="0020282A" w:rsidP="003050FB">
            <w:r w:rsidRPr="004737E3">
              <w:t>56.10.1</w:t>
            </w:r>
          </w:p>
        </w:tc>
      </w:tr>
      <w:tr w:rsidR="0020282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77777777" w:rsidR="0020282A" w:rsidRPr="004737E3" w:rsidRDefault="0020282A" w:rsidP="003050FB">
            <w:r w:rsidRPr="004737E3">
              <w:t>56.10.3</w:t>
            </w:r>
          </w:p>
        </w:tc>
      </w:tr>
      <w:tr w:rsidR="0020282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77777777" w:rsidR="0020282A" w:rsidRPr="004737E3" w:rsidRDefault="0020282A" w:rsidP="003050FB">
            <w:r w:rsidRPr="004737E3">
              <w:t>56.29</w:t>
            </w:r>
          </w:p>
        </w:tc>
      </w:tr>
      <w:tr w:rsidR="0020282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7777777" w:rsidR="0020282A" w:rsidRPr="004737E3" w:rsidRDefault="0020282A" w:rsidP="003050FB">
            <w:r w:rsidRPr="004737E3">
              <w:t>56.30</w:t>
            </w:r>
          </w:p>
        </w:tc>
      </w:tr>
      <w:tr w:rsidR="0020282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77777777" w:rsidR="0020282A" w:rsidRPr="004737E3" w:rsidRDefault="0020282A" w:rsidP="003050FB">
            <w:r w:rsidRPr="004737E3">
              <w:t>62.09</w:t>
            </w:r>
          </w:p>
        </w:tc>
      </w:tr>
      <w:tr w:rsidR="0020282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77777777" w:rsidR="0020282A" w:rsidRPr="004737E3" w:rsidRDefault="0020282A" w:rsidP="003050FB">
            <w:r w:rsidRPr="004737E3">
              <w:lastRenderedPageBreak/>
              <w:t>69.20</w:t>
            </w:r>
          </w:p>
        </w:tc>
      </w:tr>
      <w:tr w:rsidR="0020282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77777777" w:rsidR="0020282A" w:rsidRPr="00B51523" w:rsidRDefault="0020282A" w:rsidP="003050FB">
            <w:r w:rsidRPr="004737E3">
              <w:t>70.22</w:t>
            </w:r>
          </w:p>
        </w:tc>
      </w:tr>
      <w:tr w:rsidR="008E6972" w:rsidRPr="00B51523" w14:paraId="5ED70777" w14:textId="77777777" w:rsidTr="003C025A">
        <w:tc>
          <w:tcPr>
            <w:tcW w:w="3852" w:type="dxa"/>
            <w:tcBorders>
              <w:top w:val="single" w:sz="6" w:space="0" w:color="auto"/>
              <w:left w:val="double" w:sz="6" w:space="0" w:color="auto"/>
              <w:bottom w:val="single" w:sz="6" w:space="0" w:color="auto"/>
              <w:right w:val="double" w:sz="6" w:space="0" w:color="auto"/>
            </w:tcBorders>
          </w:tcPr>
          <w:p w14:paraId="119A12FC" w14:textId="7A4649BA" w:rsidR="008E6972" w:rsidRPr="004737E3" w:rsidRDefault="008E6972" w:rsidP="003050FB">
            <w:r>
              <w:t>82.99</w:t>
            </w:r>
          </w:p>
        </w:tc>
      </w:tr>
    </w:tbl>
    <w:p w14:paraId="2E553CB8" w14:textId="77777777" w:rsidR="00E779A3" w:rsidRDefault="00E779A3">
      <w:pPr>
        <w:pStyle w:val="2"/>
      </w:pPr>
      <w:bookmarkStart w:id="58" w:name="_Toc482629180"/>
      <w:bookmarkStart w:id="59" w:name="_Toc56446801"/>
      <w:r w:rsidRPr="00F41FB1">
        <w:t>3.2.2. Основная хозяйственная деятельность эмитента</w:t>
      </w:r>
      <w:bookmarkEnd w:id="58"/>
      <w:bookmarkEnd w:id="59"/>
    </w:p>
    <w:p w14:paraId="518D4DCA" w14:textId="7745BA8E" w:rsidR="00F25022" w:rsidRPr="00F25022" w:rsidRDefault="00F25022" w:rsidP="00AA09F1">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2603"/>
      </w:tblGrid>
      <w:tr w:rsidR="00E779A3" w:rsidRPr="00CC1CCF" w14:paraId="7A361432" w14:textId="77777777" w:rsidTr="009A30D4">
        <w:tc>
          <w:tcPr>
            <w:tcW w:w="5572" w:type="dxa"/>
            <w:tcBorders>
              <w:top w:val="double" w:sz="6" w:space="0" w:color="auto"/>
              <w:left w:val="double" w:sz="6" w:space="0" w:color="auto"/>
              <w:bottom w:val="single" w:sz="6" w:space="0" w:color="auto"/>
              <w:right w:val="single" w:sz="6" w:space="0" w:color="auto"/>
            </w:tcBorders>
          </w:tcPr>
          <w:p w14:paraId="34EE1513"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CAB59D0" w14:textId="11CD1BBE" w:rsidR="00E779A3" w:rsidRPr="00CC1CCF" w:rsidRDefault="00E779A3" w:rsidP="00BF7BFB">
            <w:pPr>
              <w:jc w:val="center"/>
            </w:pPr>
            <w:r w:rsidRPr="00CC1CCF">
              <w:t>201</w:t>
            </w:r>
            <w:r w:rsidR="00BF7BFB">
              <w:t>9</w:t>
            </w:r>
            <w:r w:rsidR="00A202D9">
              <w:t>, 9</w:t>
            </w:r>
            <w:r w:rsidRPr="00CC1CCF">
              <w:t xml:space="preserve"> мес.</w:t>
            </w:r>
          </w:p>
        </w:tc>
        <w:tc>
          <w:tcPr>
            <w:tcW w:w="2603" w:type="dxa"/>
            <w:tcBorders>
              <w:top w:val="double" w:sz="6" w:space="0" w:color="auto"/>
              <w:left w:val="single" w:sz="6" w:space="0" w:color="auto"/>
              <w:bottom w:val="single" w:sz="6" w:space="0" w:color="auto"/>
              <w:right w:val="double" w:sz="6" w:space="0" w:color="auto"/>
            </w:tcBorders>
          </w:tcPr>
          <w:p w14:paraId="44A14738" w14:textId="2000E169" w:rsidR="00E779A3" w:rsidRPr="00A0645D" w:rsidRDefault="00E779A3" w:rsidP="00A202D9">
            <w:pPr>
              <w:jc w:val="center"/>
            </w:pPr>
            <w:r w:rsidRPr="00A0645D">
              <w:t>20</w:t>
            </w:r>
            <w:r w:rsidR="00BF7BFB">
              <w:t>20</w:t>
            </w:r>
            <w:r w:rsidRPr="00A0645D">
              <w:t xml:space="preserve">, </w:t>
            </w:r>
            <w:r w:rsidR="00A202D9">
              <w:t>9</w:t>
            </w:r>
            <w:r w:rsidRPr="00A0645D">
              <w:t xml:space="preserve"> мес.</w:t>
            </w:r>
          </w:p>
        </w:tc>
      </w:tr>
      <w:tr w:rsidR="00A202D9" w:rsidRPr="00CC1CCF" w14:paraId="0625CC35" w14:textId="77777777" w:rsidTr="009A30D4">
        <w:tc>
          <w:tcPr>
            <w:tcW w:w="5572" w:type="dxa"/>
            <w:tcBorders>
              <w:top w:val="single" w:sz="6" w:space="0" w:color="auto"/>
              <w:left w:val="double" w:sz="6" w:space="0" w:color="auto"/>
              <w:bottom w:val="single" w:sz="6" w:space="0" w:color="auto"/>
              <w:right w:val="single" w:sz="6" w:space="0" w:color="auto"/>
            </w:tcBorders>
          </w:tcPr>
          <w:p w14:paraId="07B1AEBD" w14:textId="77777777" w:rsidR="00A202D9" w:rsidRPr="00CC1CCF" w:rsidRDefault="00A202D9">
            <w:r w:rsidRPr="00CC1CCF">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1CAD44AC" w14:textId="77777777" w:rsidR="00A202D9" w:rsidRDefault="00A202D9" w:rsidP="00653D8B">
            <w:pPr>
              <w:jc w:val="center"/>
            </w:pPr>
            <w:r>
              <w:t>8 500</w:t>
            </w:r>
          </w:p>
          <w:p w14:paraId="468943C7" w14:textId="76F85A93" w:rsidR="00A202D9" w:rsidRPr="00CC1CCF" w:rsidRDefault="00A202D9" w:rsidP="00D4597E">
            <w:pPr>
              <w:jc w:val="center"/>
            </w:pPr>
          </w:p>
        </w:tc>
        <w:tc>
          <w:tcPr>
            <w:tcW w:w="2603" w:type="dxa"/>
            <w:tcBorders>
              <w:top w:val="single" w:sz="6" w:space="0" w:color="auto"/>
              <w:left w:val="single" w:sz="6" w:space="0" w:color="auto"/>
              <w:bottom w:val="single" w:sz="6" w:space="0" w:color="auto"/>
              <w:right w:val="double" w:sz="6" w:space="0" w:color="auto"/>
            </w:tcBorders>
          </w:tcPr>
          <w:p w14:paraId="1AFA0F33" w14:textId="3F940934" w:rsidR="00A202D9" w:rsidRPr="00A0645D" w:rsidRDefault="00D00A09" w:rsidP="004F5CB0">
            <w:pPr>
              <w:jc w:val="center"/>
            </w:pPr>
            <w:r>
              <w:t>5 800</w:t>
            </w:r>
          </w:p>
        </w:tc>
      </w:tr>
      <w:tr w:rsidR="00A202D9" w:rsidRPr="00CC1CCF" w14:paraId="3C8CC75D" w14:textId="77777777" w:rsidTr="009A30D4">
        <w:tc>
          <w:tcPr>
            <w:tcW w:w="5572" w:type="dxa"/>
            <w:tcBorders>
              <w:top w:val="single" w:sz="6" w:space="0" w:color="auto"/>
              <w:left w:val="double" w:sz="6" w:space="0" w:color="auto"/>
              <w:bottom w:val="double" w:sz="6" w:space="0" w:color="auto"/>
              <w:right w:val="single" w:sz="6" w:space="0" w:color="auto"/>
            </w:tcBorders>
          </w:tcPr>
          <w:p w14:paraId="7317B4F7" w14:textId="77777777" w:rsidR="00A202D9" w:rsidRPr="00CC1CCF" w:rsidRDefault="00A202D9">
            <w:r w:rsidRPr="00CC1CCF">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6F864BE8" w14:textId="3E304B8F" w:rsidR="00A202D9" w:rsidRPr="00CC1CCF" w:rsidRDefault="00A202D9" w:rsidP="00D4597E">
            <w:pPr>
              <w:jc w:val="center"/>
            </w:pPr>
            <w:r>
              <w:t>100%</w:t>
            </w:r>
          </w:p>
        </w:tc>
        <w:tc>
          <w:tcPr>
            <w:tcW w:w="2603" w:type="dxa"/>
            <w:tcBorders>
              <w:top w:val="single" w:sz="6" w:space="0" w:color="auto"/>
              <w:left w:val="single" w:sz="6" w:space="0" w:color="auto"/>
              <w:bottom w:val="double" w:sz="6" w:space="0" w:color="auto"/>
              <w:right w:val="double" w:sz="6" w:space="0" w:color="auto"/>
            </w:tcBorders>
          </w:tcPr>
          <w:p w14:paraId="0E1AFDF1" w14:textId="2D31F69E" w:rsidR="00A202D9" w:rsidRPr="00A0645D" w:rsidRDefault="00D00A09" w:rsidP="004F5CB0">
            <w:pPr>
              <w:jc w:val="center"/>
            </w:pPr>
            <w:r>
              <w:t>100%</w:t>
            </w:r>
          </w:p>
        </w:tc>
      </w:tr>
    </w:tbl>
    <w:p w14:paraId="0BA6EEE4" w14:textId="135A7FA5" w:rsidR="00E779A3" w:rsidRPr="00276940" w:rsidRDefault="00E779A3" w:rsidP="009A30D4">
      <w:pPr>
        <w:pStyle w:val="SubHeading"/>
        <w:jc w:val="both"/>
      </w:pPr>
      <w:r w:rsidRPr="00795B3E">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95383D" w:rsidRPr="00795B3E">
        <w:t>:</w:t>
      </w:r>
      <w:r w:rsidR="00CB7629" w:rsidRPr="00795B3E">
        <w:t xml:space="preserve"> </w:t>
      </w:r>
      <w:r w:rsidR="00795B3E" w:rsidRPr="00795B3E">
        <w:rPr>
          <w:b/>
          <w:bCs/>
          <w:i/>
          <w:iCs/>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w:t>
      </w:r>
      <w:r w:rsidR="00795B3E" w:rsidRPr="00121B6A">
        <w:rPr>
          <w:b/>
          <w:bCs/>
          <w:i/>
          <w:iCs/>
        </w:rPr>
        <w:t xml:space="preserve">Российская Федерация, доходы от </w:t>
      </w:r>
      <w:proofErr w:type="gramStart"/>
      <w:r w:rsidR="00795B3E" w:rsidRPr="00121B6A">
        <w:rPr>
          <w:b/>
          <w:bCs/>
          <w:i/>
          <w:iCs/>
        </w:rPr>
        <w:t>операций</w:t>
      </w:r>
      <w:proofErr w:type="gramEnd"/>
      <w:r w:rsidR="00795B3E" w:rsidRPr="00121B6A">
        <w:rPr>
          <w:b/>
          <w:bCs/>
          <w:i/>
          <w:iCs/>
        </w:rPr>
        <w:t xml:space="preserve"> на территории которой составляют более 90% от общих доходов. </w:t>
      </w:r>
      <w:r w:rsidR="00510CDF">
        <w:rPr>
          <w:b/>
          <w:bCs/>
          <w:i/>
          <w:iCs/>
        </w:rPr>
        <w:t>Снижени</w:t>
      </w:r>
      <w:r w:rsidR="004E3C73">
        <w:rPr>
          <w:b/>
          <w:bCs/>
          <w:i/>
          <w:iCs/>
        </w:rPr>
        <w:t>е</w:t>
      </w:r>
      <w:r w:rsidR="003D7B56">
        <w:rPr>
          <w:b/>
          <w:bCs/>
          <w:i/>
          <w:iCs/>
        </w:rPr>
        <w:t xml:space="preserve"> </w:t>
      </w:r>
      <w:r w:rsidR="00F25022" w:rsidRPr="00121B6A">
        <w:rPr>
          <w:b/>
          <w:bCs/>
          <w:i/>
          <w:iCs/>
        </w:rPr>
        <w:t>показателя вызвано</w:t>
      </w:r>
      <w:r w:rsidR="003D7B56">
        <w:rPr>
          <w:b/>
          <w:bCs/>
          <w:i/>
          <w:iCs/>
        </w:rPr>
        <w:t xml:space="preserve"> </w:t>
      </w:r>
      <w:r w:rsidR="00510CDF">
        <w:rPr>
          <w:b/>
          <w:bCs/>
          <w:i/>
          <w:iCs/>
        </w:rPr>
        <w:t xml:space="preserve">уменьшением </w:t>
      </w:r>
      <w:r w:rsidR="00795B3E" w:rsidRPr="00121B6A">
        <w:rPr>
          <w:b/>
          <w:bCs/>
          <w:i/>
          <w:iCs/>
        </w:rPr>
        <w:t>поступлени</w:t>
      </w:r>
      <w:r w:rsidR="00510CDF">
        <w:rPr>
          <w:b/>
          <w:bCs/>
          <w:i/>
          <w:iCs/>
        </w:rPr>
        <w:t>й</w:t>
      </w:r>
      <w:r w:rsidR="00795B3E" w:rsidRPr="00121B6A">
        <w:rPr>
          <w:b/>
          <w:bCs/>
          <w:i/>
          <w:iCs/>
        </w:rPr>
        <w:t xml:space="preserve"> дивидендов от участия в дочерних компаниях общества, которые носят периодический характер.</w:t>
      </w:r>
      <w:r w:rsidR="00795B3E" w:rsidRPr="00795B3E">
        <w:rPr>
          <w:b/>
          <w:bCs/>
          <w:i/>
          <w:iCs/>
        </w:rPr>
        <w:br/>
      </w:r>
    </w:p>
    <w:tbl>
      <w:tblPr>
        <w:tblW w:w="0" w:type="auto"/>
        <w:tblLayout w:type="fixed"/>
        <w:tblCellMar>
          <w:left w:w="72" w:type="dxa"/>
          <w:right w:w="72" w:type="dxa"/>
        </w:tblCellMar>
        <w:tblLook w:val="0000" w:firstRow="0" w:lastRow="0" w:firstColumn="0" w:lastColumn="0" w:noHBand="0" w:noVBand="0"/>
      </w:tblPr>
      <w:tblGrid>
        <w:gridCol w:w="5572"/>
        <w:gridCol w:w="1820"/>
        <w:gridCol w:w="2603"/>
      </w:tblGrid>
      <w:tr w:rsidR="00E779A3" w:rsidRPr="00CC1CCF" w14:paraId="24F0B72C" w14:textId="77777777" w:rsidTr="009A30D4">
        <w:trPr>
          <w:trHeight w:val="171"/>
        </w:trPr>
        <w:tc>
          <w:tcPr>
            <w:tcW w:w="5572" w:type="dxa"/>
            <w:tcBorders>
              <w:top w:val="double" w:sz="6" w:space="0" w:color="auto"/>
              <w:left w:val="double" w:sz="6" w:space="0" w:color="auto"/>
              <w:bottom w:val="single" w:sz="6" w:space="0" w:color="auto"/>
              <w:right w:val="single" w:sz="6" w:space="0" w:color="auto"/>
            </w:tcBorders>
          </w:tcPr>
          <w:p w14:paraId="1E274AB7"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46A168F" w14:textId="1FB11980" w:rsidR="00E779A3" w:rsidRPr="00CC1CCF" w:rsidRDefault="00E779A3" w:rsidP="003F3D7C">
            <w:pPr>
              <w:jc w:val="center"/>
            </w:pPr>
            <w:r w:rsidRPr="00CC1CCF">
              <w:t>201</w:t>
            </w:r>
            <w:r w:rsidR="00BF7BFB">
              <w:t>9</w:t>
            </w:r>
            <w:r w:rsidRPr="00CC1CCF">
              <w:t xml:space="preserve">, </w:t>
            </w:r>
            <w:r w:rsidR="00A202D9">
              <w:t xml:space="preserve">9 </w:t>
            </w:r>
            <w:r w:rsidRPr="00CC1CCF">
              <w:t>мес.</w:t>
            </w:r>
          </w:p>
        </w:tc>
        <w:tc>
          <w:tcPr>
            <w:tcW w:w="2603" w:type="dxa"/>
            <w:tcBorders>
              <w:top w:val="double" w:sz="6" w:space="0" w:color="auto"/>
              <w:left w:val="single" w:sz="6" w:space="0" w:color="auto"/>
              <w:bottom w:val="single" w:sz="6" w:space="0" w:color="auto"/>
              <w:right w:val="double" w:sz="6" w:space="0" w:color="auto"/>
            </w:tcBorders>
          </w:tcPr>
          <w:p w14:paraId="54F0621C" w14:textId="7B975081" w:rsidR="00E779A3" w:rsidRPr="00CC1CCF" w:rsidRDefault="00AA09F1" w:rsidP="003F3D7C">
            <w:pPr>
              <w:jc w:val="center"/>
            </w:pPr>
            <w:r>
              <w:t>20</w:t>
            </w:r>
            <w:r w:rsidR="00BF7BFB">
              <w:t>20</w:t>
            </w:r>
            <w:r w:rsidR="00E779A3" w:rsidRPr="00CC1CCF">
              <w:t xml:space="preserve">, </w:t>
            </w:r>
            <w:r w:rsidR="00A202D9">
              <w:t>9</w:t>
            </w:r>
            <w:r w:rsidR="00E779A3" w:rsidRPr="00CC1CCF">
              <w:t xml:space="preserve"> мес.</w:t>
            </w:r>
          </w:p>
        </w:tc>
      </w:tr>
      <w:tr w:rsidR="00A202D9" w:rsidRPr="00CC1CCF" w14:paraId="1357B3A6" w14:textId="77777777" w:rsidTr="009A30D4">
        <w:tc>
          <w:tcPr>
            <w:tcW w:w="5572" w:type="dxa"/>
            <w:tcBorders>
              <w:top w:val="single" w:sz="6" w:space="0" w:color="auto"/>
              <w:left w:val="double" w:sz="6" w:space="0" w:color="auto"/>
              <w:bottom w:val="single" w:sz="6" w:space="0" w:color="auto"/>
              <w:right w:val="single" w:sz="6" w:space="0" w:color="auto"/>
            </w:tcBorders>
          </w:tcPr>
          <w:p w14:paraId="41AFD525" w14:textId="77777777" w:rsidR="00A202D9" w:rsidRPr="00CC1CCF" w:rsidRDefault="00A202D9">
            <w:r w:rsidRPr="00CC1CCF">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1190D532" w14:textId="12DC5172" w:rsidR="00A202D9" w:rsidRPr="00CC1CCF" w:rsidRDefault="00A202D9" w:rsidP="00AA09F1">
            <w:pPr>
              <w:jc w:val="right"/>
            </w:pPr>
            <w:r w:rsidRPr="00DC59AA">
              <w:t>0</w:t>
            </w:r>
          </w:p>
        </w:tc>
        <w:tc>
          <w:tcPr>
            <w:tcW w:w="2603" w:type="dxa"/>
            <w:tcBorders>
              <w:top w:val="single" w:sz="6" w:space="0" w:color="auto"/>
              <w:left w:val="single" w:sz="6" w:space="0" w:color="auto"/>
              <w:bottom w:val="single" w:sz="6" w:space="0" w:color="auto"/>
              <w:right w:val="double" w:sz="6" w:space="0" w:color="auto"/>
            </w:tcBorders>
          </w:tcPr>
          <w:p w14:paraId="7C4F9017" w14:textId="4C6844E4" w:rsidR="00A202D9" w:rsidRPr="00CC1CCF" w:rsidRDefault="00D00A09" w:rsidP="00AA09F1">
            <w:pPr>
              <w:jc w:val="right"/>
            </w:pPr>
            <w:r>
              <w:t>0</w:t>
            </w:r>
          </w:p>
        </w:tc>
      </w:tr>
      <w:tr w:rsidR="00A202D9" w:rsidRPr="00CC1CCF" w14:paraId="149A4404" w14:textId="77777777" w:rsidTr="009A30D4">
        <w:tc>
          <w:tcPr>
            <w:tcW w:w="5572" w:type="dxa"/>
            <w:tcBorders>
              <w:top w:val="single" w:sz="6" w:space="0" w:color="auto"/>
              <w:left w:val="double" w:sz="6" w:space="0" w:color="auto"/>
              <w:bottom w:val="single" w:sz="6" w:space="0" w:color="auto"/>
              <w:right w:val="single" w:sz="6" w:space="0" w:color="auto"/>
            </w:tcBorders>
          </w:tcPr>
          <w:p w14:paraId="2693B35C" w14:textId="77777777" w:rsidR="00A202D9" w:rsidRPr="00CC1CCF" w:rsidRDefault="00A202D9">
            <w:r w:rsidRPr="00CC1CCF">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0B5491EA" w14:textId="292D4FF7"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466E680B" w14:textId="5727C734" w:rsidR="00A202D9" w:rsidRPr="00CC1CCF" w:rsidRDefault="00D00A09" w:rsidP="004F5CB0">
            <w:pPr>
              <w:jc w:val="right"/>
            </w:pPr>
            <w:r>
              <w:t>0</w:t>
            </w:r>
          </w:p>
        </w:tc>
      </w:tr>
      <w:tr w:rsidR="00A202D9" w:rsidRPr="00CC1CCF" w14:paraId="28E52697" w14:textId="77777777" w:rsidTr="009A30D4">
        <w:tc>
          <w:tcPr>
            <w:tcW w:w="5572" w:type="dxa"/>
            <w:tcBorders>
              <w:top w:val="single" w:sz="6" w:space="0" w:color="auto"/>
              <w:left w:val="double" w:sz="6" w:space="0" w:color="auto"/>
              <w:bottom w:val="single" w:sz="6" w:space="0" w:color="auto"/>
              <w:right w:val="single" w:sz="6" w:space="0" w:color="auto"/>
            </w:tcBorders>
          </w:tcPr>
          <w:p w14:paraId="7D301502" w14:textId="77777777" w:rsidR="00A202D9" w:rsidRPr="00CC1CCF" w:rsidRDefault="00A202D9">
            <w:r w:rsidRPr="00CC1CCF">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38A2D979" w14:textId="4A61907F"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5A7DD870" w14:textId="2C11F0B5" w:rsidR="00A202D9" w:rsidRPr="00CC1CCF" w:rsidRDefault="00D00A09" w:rsidP="004F5CB0">
            <w:pPr>
              <w:jc w:val="right"/>
            </w:pPr>
            <w:r>
              <w:t>0</w:t>
            </w:r>
          </w:p>
        </w:tc>
      </w:tr>
      <w:tr w:rsidR="00A202D9" w:rsidRPr="00CC1CCF" w14:paraId="1892BA53" w14:textId="77777777" w:rsidTr="009A30D4">
        <w:tc>
          <w:tcPr>
            <w:tcW w:w="5572" w:type="dxa"/>
            <w:tcBorders>
              <w:top w:val="single" w:sz="6" w:space="0" w:color="auto"/>
              <w:left w:val="double" w:sz="6" w:space="0" w:color="auto"/>
              <w:bottom w:val="single" w:sz="6" w:space="0" w:color="auto"/>
              <w:right w:val="single" w:sz="6" w:space="0" w:color="auto"/>
            </w:tcBorders>
          </w:tcPr>
          <w:p w14:paraId="7A0649E4" w14:textId="77777777" w:rsidR="00A202D9" w:rsidRPr="00CC1CCF" w:rsidRDefault="00A202D9">
            <w:r w:rsidRPr="00CC1CCF">
              <w:t>Топливо, %</w:t>
            </w:r>
          </w:p>
        </w:tc>
        <w:tc>
          <w:tcPr>
            <w:tcW w:w="1820" w:type="dxa"/>
            <w:tcBorders>
              <w:top w:val="single" w:sz="6" w:space="0" w:color="auto"/>
              <w:left w:val="single" w:sz="6" w:space="0" w:color="auto"/>
              <w:bottom w:val="single" w:sz="6" w:space="0" w:color="auto"/>
              <w:right w:val="single" w:sz="6" w:space="0" w:color="auto"/>
            </w:tcBorders>
          </w:tcPr>
          <w:p w14:paraId="5E4DA444" w14:textId="1BF122D8"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63A3A8E1" w14:textId="474C08ED" w:rsidR="00A202D9" w:rsidRPr="00CC1CCF" w:rsidRDefault="00D00A09" w:rsidP="004F5CB0">
            <w:pPr>
              <w:jc w:val="right"/>
            </w:pPr>
            <w:r>
              <w:t>0</w:t>
            </w:r>
          </w:p>
        </w:tc>
      </w:tr>
      <w:tr w:rsidR="00A202D9" w:rsidRPr="00CC1CCF" w14:paraId="58DDE0C7" w14:textId="77777777" w:rsidTr="009A30D4">
        <w:tc>
          <w:tcPr>
            <w:tcW w:w="5572" w:type="dxa"/>
            <w:tcBorders>
              <w:top w:val="single" w:sz="6" w:space="0" w:color="auto"/>
              <w:left w:val="double" w:sz="6" w:space="0" w:color="auto"/>
              <w:bottom w:val="single" w:sz="6" w:space="0" w:color="auto"/>
              <w:right w:val="single" w:sz="6" w:space="0" w:color="auto"/>
            </w:tcBorders>
          </w:tcPr>
          <w:p w14:paraId="5002BBEC" w14:textId="77777777" w:rsidR="00A202D9" w:rsidRPr="00CC1CCF" w:rsidRDefault="00A202D9">
            <w:r w:rsidRPr="00CC1CCF">
              <w:t>Энергия, %</w:t>
            </w:r>
          </w:p>
        </w:tc>
        <w:tc>
          <w:tcPr>
            <w:tcW w:w="1820" w:type="dxa"/>
            <w:tcBorders>
              <w:top w:val="single" w:sz="6" w:space="0" w:color="auto"/>
              <w:left w:val="single" w:sz="6" w:space="0" w:color="auto"/>
              <w:bottom w:val="single" w:sz="6" w:space="0" w:color="auto"/>
              <w:right w:val="single" w:sz="6" w:space="0" w:color="auto"/>
            </w:tcBorders>
          </w:tcPr>
          <w:p w14:paraId="13F0284D" w14:textId="0CD26F9F"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7F46C419" w14:textId="4AFF3647" w:rsidR="00A202D9" w:rsidRPr="00CC1CCF" w:rsidRDefault="00D00A09" w:rsidP="004F5CB0">
            <w:pPr>
              <w:jc w:val="right"/>
            </w:pPr>
            <w:r>
              <w:t>0</w:t>
            </w:r>
          </w:p>
        </w:tc>
      </w:tr>
      <w:tr w:rsidR="00A202D9" w:rsidRPr="00CC1CCF" w14:paraId="7ADA8027" w14:textId="77777777" w:rsidTr="009A30D4">
        <w:tc>
          <w:tcPr>
            <w:tcW w:w="5572" w:type="dxa"/>
            <w:tcBorders>
              <w:top w:val="single" w:sz="6" w:space="0" w:color="auto"/>
              <w:left w:val="double" w:sz="6" w:space="0" w:color="auto"/>
              <w:bottom w:val="single" w:sz="6" w:space="0" w:color="auto"/>
              <w:right w:val="single" w:sz="6" w:space="0" w:color="auto"/>
            </w:tcBorders>
          </w:tcPr>
          <w:p w14:paraId="53050922" w14:textId="77777777" w:rsidR="00A202D9" w:rsidRPr="00CC1CCF" w:rsidRDefault="00A202D9">
            <w:r w:rsidRPr="00CC1CCF">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033C4B33" w14:textId="0010CE41" w:rsidR="00A202D9" w:rsidRPr="00CC1CCF" w:rsidRDefault="00A202D9" w:rsidP="00D4597E">
            <w:pPr>
              <w:jc w:val="right"/>
            </w:pPr>
            <w:r>
              <w:t>54,64</w:t>
            </w:r>
          </w:p>
        </w:tc>
        <w:tc>
          <w:tcPr>
            <w:tcW w:w="2603" w:type="dxa"/>
            <w:tcBorders>
              <w:top w:val="single" w:sz="6" w:space="0" w:color="auto"/>
              <w:left w:val="single" w:sz="6" w:space="0" w:color="auto"/>
              <w:bottom w:val="single" w:sz="6" w:space="0" w:color="auto"/>
              <w:right w:val="double" w:sz="6" w:space="0" w:color="auto"/>
            </w:tcBorders>
          </w:tcPr>
          <w:p w14:paraId="3B1DA1F1" w14:textId="70CEE65C" w:rsidR="00A202D9" w:rsidRPr="00CC1CCF" w:rsidRDefault="00D00A09" w:rsidP="004F5CB0">
            <w:pPr>
              <w:jc w:val="right"/>
            </w:pPr>
            <w:r>
              <w:t>61,56</w:t>
            </w:r>
          </w:p>
        </w:tc>
      </w:tr>
      <w:tr w:rsidR="00A202D9" w:rsidRPr="00CC1CCF" w14:paraId="7529D385" w14:textId="77777777" w:rsidTr="009A30D4">
        <w:tc>
          <w:tcPr>
            <w:tcW w:w="5572" w:type="dxa"/>
            <w:tcBorders>
              <w:top w:val="single" w:sz="6" w:space="0" w:color="auto"/>
              <w:left w:val="double" w:sz="6" w:space="0" w:color="auto"/>
              <w:bottom w:val="single" w:sz="6" w:space="0" w:color="auto"/>
              <w:right w:val="single" w:sz="6" w:space="0" w:color="auto"/>
            </w:tcBorders>
          </w:tcPr>
          <w:p w14:paraId="2B7354B3" w14:textId="77777777" w:rsidR="00A202D9" w:rsidRPr="00CC1CCF" w:rsidRDefault="00A202D9">
            <w:r w:rsidRPr="00CC1CCF">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2852C86" w14:textId="1FC53C87"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4A09CDD2" w14:textId="3BD214E4" w:rsidR="00A202D9" w:rsidRPr="00CC1CCF" w:rsidRDefault="00D00A09" w:rsidP="004F5CB0">
            <w:pPr>
              <w:jc w:val="right"/>
            </w:pPr>
            <w:r>
              <w:t>0</w:t>
            </w:r>
          </w:p>
        </w:tc>
      </w:tr>
      <w:tr w:rsidR="00A202D9" w:rsidRPr="00CC1CCF" w14:paraId="6DF63D1B" w14:textId="77777777" w:rsidTr="009A30D4">
        <w:tc>
          <w:tcPr>
            <w:tcW w:w="5572" w:type="dxa"/>
            <w:tcBorders>
              <w:top w:val="single" w:sz="6" w:space="0" w:color="auto"/>
              <w:left w:val="double" w:sz="6" w:space="0" w:color="auto"/>
              <w:bottom w:val="single" w:sz="6" w:space="0" w:color="auto"/>
              <w:right w:val="single" w:sz="6" w:space="0" w:color="auto"/>
            </w:tcBorders>
          </w:tcPr>
          <w:p w14:paraId="60A48B2D" w14:textId="77777777" w:rsidR="00A202D9" w:rsidRPr="00CC1CCF" w:rsidRDefault="00A202D9">
            <w:r w:rsidRPr="00CC1CCF">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237C32EA" w14:textId="6CAFC143" w:rsidR="00A202D9" w:rsidRPr="00CC1CCF" w:rsidRDefault="00A202D9" w:rsidP="00D4597E">
            <w:pPr>
              <w:jc w:val="right"/>
            </w:pPr>
            <w:r>
              <w:t>6,56</w:t>
            </w:r>
          </w:p>
        </w:tc>
        <w:tc>
          <w:tcPr>
            <w:tcW w:w="2603" w:type="dxa"/>
            <w:tcBorders>
              <w:top w:val="single" w:sz="6" w:space="0" w:color="auto"/>
              <w:left w:val="single" w:sz="6" w:space="0" w:color="auto"/>
              <w:bottom w:val="single" w:sz="6" w:space="0" w:color="auto"/>
              <w:right w:val="double" w:sz="6" w:space="0" w:color="auto"/>
            </w:tcBorders>
          </w:tcPr>
          <w:p w14:paraId="6EB9EE42" w14:textId="0578332B" w:rsidR="00A202D9" w:rsidRPr="00CC1CCF" w:rsidRDefault="00D00A09" w:rsidP="004F5CB0">
            <w:pPr>
              <w:jc w:val="right"/>
            </w:pPr>
            <w:r>
              <w:t>6,41</w:t>
            </w:r>
          </w:p>
        </w:tc>
      </w:tr>
      <w:tr w:rsidR="00A202D9" w:rsidRPr="00CC1CCF" w14:paraId="1748BF2E" w14:textId="77777777" w:rsidTr="009A30D4">
        <w:tc>
          <w:tcPr>
            <w:tcW w:w="5572" w:type="dxa"/>
            <w:tcBorders>
              <w:top w:val="single" w:sz="6" w:space="0" w:color="auto"/>
              <w:left w:val="double" w:sz="6" w:space="0" w:color="auto"/>
              <w:bottom w:val="single" w:sz="6" w:space="0" w:color="auto"/>
              <w:right w:val="single" w:sz="6" w:space="0" w:color="auto"/>
            </w:tcBorders>
          </w:tcPr>
          <w:p w14:paraId="1A931AA4" w14:textId="77777777" w:rsidR="00A202D9" w:rsidRPr="00CC1CCF" w:rsidRDefault="00A202D9">
            <w:r w:rsidRPr="00CC1CCF">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1871B35D" w14:textId="2D9613FD" w:rsidR="00A202D9" w:rsidRPr="00CC1CCF" w:rsidRDefault="00A202D9" w:rsidP="00D4597E">
            <w:pPr>
              <w:jc w:val="right"/>
            </w:pPr>
            <w:r>
              <w:t>13,07</w:t>
            </w:r>
          </w:p>
        </w:tc>
        <w:tc>
          <w:tcPr>
            <w:tcW w:w="2603" w:type="dxa"/>
            <w:tcBorders>
              <w:top w:val="single" w:sz="6" w:space="0" w:color="auto"/>
              <w:left w:val="single" w:sz="6" w:space="0" w:color="auto"/>
              <w:bottom w:val="single" w:sz="6" w:space="0" w:color="auto"/>
              <w:right w:val="double" w:sz="6" w:space="0" w:color="auto"/>
            </w:tcBorders>
          </w:tcPr>
          <w:p w14:paraId="5CFAA996" w14:textId="6F4F9EE8" w:rsidR="00A202D9" w:rsidRPr="00CC1CCF" w:rsidRDefault="00D00A09" w:rsidP="004F5CB0">
            <w:pPr>
              <w:jc w:val="right"/>
            </w:pPr>
            <w:r>
              <w:t>16,46</w:t>
            </w:r>
          </w:p>
        </w:tc>
      </w:tr>
      <w:tr w:rsidR="00A202D9" w:rsidRPr="00CC1CCF" w14:paraId="37666EE0" w14:textId="77777777" w:rsidTr="009A30D4">
        <w:tc>
          <w:tcPr>
            <w:tcW w:w="5572" w:type="dxa"/>
            <w:tcBorders>
              <w:top w:val="single" w:sz="6" w:space="0" w:color="auto"/>
              <w:left w:val="double" w:sz="6" w:space="0" w:color="auto"/>
              <w:bottom w:val="single" w:sz="6" w:space="0" w:color="auto"/>
              <w:right w:val="single" w:sz="6" w:space="0" w:color="auto"/>
            </w:tcBorders>
          </w:tcPr>
          <w:p w14:paraId="5CDAF976" w14:textId="77777777" w:rsidR="00A202D9" w:rsidRPr="00CC1CCF" w:rsidRDefault="00A202D9">
            <w:r w:rsidRPr="00CC1CCF">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57A11515" w14:textId="718992EB"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59B2B213" w14:textId="5C902384" w:rsidR="00A202D9" w:rsidRPr="00CC1CCF" w:rsidRDefault="00D00A09" w:rsidP="004F5CB0">
            <w:pPr>
              <w:jc w:val="right"/>
            </w:pPr>
            <w:r>
              <w:t>0</w:t>
            </w:r>
          </w:p>
        </w:tc>
      </w:tr>
      <w:tr w:rsidR="00A202D9" w:rsidRPr="00CC1CCF" w14:paraId="1504EEFC" w14:textId="77777777" w:rsidTr="009A30D4">
        <w:tc>
          <w:tcPr>
            <w:tcW w:w="5572" w:type="dxa"/>
            <w:tcBorders>
              <w:top w:val="single" w:sz="6" w:space="0" w:color="auto"/>
              <w:left w:val="double" w:sz="6" w:space="0" w:color="auto"/>
              <w:bottom w:val="single" w:sz="6" w:space="0" w:color="auto"/>
              <w:right w:val="single" w:sz="6" w:space="0" w:color="auto"/>
            </w:tcBorders>
          </w:tcPr>
          <w:p w14:paraId="6FB85765" w14:textId="77777777" w:rsidR="00A202D9" w:rsidRPr="00CC1CCF" w:rsidRDefault="00A202D9">
            <w:r w:rsidRPr="00CC1CCF">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0DFDBD99" w14:textId="45D6428C"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5A5F4C74" w14:textId="20AF54E6" w:rsidR="00A202D9" w:rsidRPr="00CC1CCF" w:rsidRDefault="00D00A09" w:rsidP="004F5CB0">
            <w:pPr>
              <w:jc w:val="right"/>
            </w:pPr>
            <w:r>
              <w:t>0</w:t>
            </w:r>
          </w:p>
        </w:tc>
      </w:tr>
      <w:tr w:rsidR="00A202D9" w:rsidRPr="00CC1CCF" w14:paraId="33F0E5E6" w14:textId="77777777" w:rsidTr="009A30D4">
        <w:tc>
          <w:tcPr>
            <w:tcW w:w="5572" w:type="dxa"/>
            <w:tcBorders>
              <w:top w:val="single" w:sz="6" w:space="0" w:color="auto"/>
              <w:left w:val="double" w:sz="6" w:space="0" w:color="auto"/>
              <w:bottom w:val="single" w:sz="6" w:space="0" w:color="auto"/>
              <w:right w:val="single" w:sz="6" w:space="0" w:color="auto"/>
            </w:tcBorders>
          </w:tcPr>
          <w:p w14:paraId="79510226" w14:textId="77777777" w:rsidR="00A202D9" w:rsidRPr="00CC1CCF" w:rsidRDefault="00A202D9">
            <w:r w:rsidRPr="00CC1CCF">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33CC6C62" w14:textId="47C3D465"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4466B9C0" w14:textId="0158BC26" w:rsidR="00A202D9" w:rsidRPr="00CC1CCF" w:rsidRDefault="00D00A09" w:rsidP="004F5CB0">
            <w:pPr>
              <w:jc w:val="right"/>
            </w:pPr>
            <w:r>
              <w:t>0</w:t>
            </w:r>
          </w:p>
        </w:tc>
      </w:tr>
      <w:tr w:rsidR="00A202D9" w:rsidRPr="00CC1CCF" w14:paraId="6EFCF549" w14:textId="77777777" w:rsidTr="009A30D4">
        <w:tc>
          <w:tcPr>
            <w:tcW w:w="5572" w:type="dxa"/>
            <w:tcBorders>
              <w:top w:val="single" w:sz="6" w:space="0" w:color="auto"/>
              <w:left w:val="double" w:sz="6" w:space="0" w:color="auto"/>
              <w:bottom w:val="single" w:sz="6" w:space="0" w:color="auto"/>
              <w:right w:val="single" w:sz="6" w:space="0" w:color="auto"/>
            </w:tcBorders>
          </w:tcPr>
          <w:p w14:paraId="3BB078A7" w14:textId="77777777" w:rsidR="00A202D9" w:rsidRPr="00CC1CCF" w:rsidRDefault="00A202D9">
            <w:r w:rsidRPr="00CC1CCF">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7C117F2C" w14:textId="3EB7F0DF"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4648B963" w14:textId="4436A0F2" w:rsidR="00A202D9" w:rsidRPr="00CC1CCF" w:rsidRDefault="00D00A09" w:rsidP="004F5CB0">
            <w:pPr>
              <w:jc w:val="right"/>
            </w:pPr>
            <w:r>
              <w:t>0</w:t>
            </w:r>
          </w:p>
        </w:tc>
      </w:tr>
      <w:tr w:rsidR="00A202D9" w:rsidRPr="00CC1CCF" w14:paraId="7FD5F1EC" w14:textId="77777777" w:rsidTr="009A30D4">
        <w:tc>
          <w:tcPr>
            <w:tcW w:w="5572" w:type="dxa"/>
            <w:tcBorders>
              <w:top w:val="single" w:sz="6" w:space="0" w:color="auto"/>
              <w:left w:val="double" w:sz="6" w:space="0" w:color="auto"/>
              <w:bottom w:val="single" w:sz="6" w:space="0" w:color="auto"/>
              <w:right w:val="single" w:sz="6" w:space="0" w:color="auto"/>
            </w:tcBorders>
          </w:tcPr>
          <w:p w14:paraId="795AE80E" w14:textId="77777777" w:rsidR="00A202D9" w:rsidRPr="00CC1CCF" w:rsidRDefault="00A202D9">
            <w:r w:rsidRPr="00CC1CCF">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2F854890" w14:textId="31A06E1C"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273D904F" w14:textId="7EC94505" w:rsidR="00A202D9" w:rsidRPr="00CC1CCF" w:rsidRDefault="00D00A09" w:rsidP="004F5CB0">
            <w:pPr>
              <w:jc w:val="right"/>
            </w:pPr>
            <w:r>
              <w:t>0</w:t>
            </w:r>
          </w:p>
        </w:tc>
      </w:tr>
      <w:tr w:rsidR="00A202D9" w:rsidRPr="00CC1CCF" w14:paraId="4044A24C" w14:textId="77777777" w:rsidTr="009A30D4">
        <w:tc>
          <w:tcPr>
            <w:tcW w:w="5572" w:type="dxa"/>
            <w:tcBorders>
              <w:top w:val="single" w:sz="6" w:space="0" w:color="auto"/>
              <w:left w:val="double" w:sz="6" w:space="0" w:color="auto"/>
              <w:bottom w:val="single" w:sz="6" w:space="0" w:color="auto"/>
              <w:right w:val="single" w:sz="6" w:space="0" w:color="auto"/>
            </w:tcBorders>
          </w:tcPr>
          <w:p w14:paraId="4DAEF906" w14:textId="77777777" w:rsidR="00A202D9" w:rsidRPr="00CC1CCF" w:rsidRDefault="00A202D9">
            <w:r w:rsidRPr="00CC1CCF">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4C94329F" w14:textId="72ACEC81"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6C66D6A0" w14:textId="0A69C5B5" w:rsidR="00A202D9" w:rsidRPr="00CC1CCF" w:rsidRDefault="00D00A09" w:rsidP="004F5CB0">
            <w:pPr>
              <w:jc w:val="right"/>
            </w:pPr>
            <w:r>
              <w:t>0</w:t>
            </w:r>
          </w:p>
        </w:tc>
      </w:tr>
      <w:tr w:rsidR="00A202D9" w:rsidRPr="00CC1CCF" w14:paraId="39AD90FF" w14:textId="77777777" w:rsidTr="009A30D4">
        <w:tc>
          <w:tcPr>
            <w:tcW w:w="5572" w:type="dxa"/>
            <w:tcBorders>
              <w:top w:val="single" w:sz="6" w:space="0" w:color="auto"/>
              <w:left w:val="double" w:sz="6" w:space="0" w:color="auto"/>
              <w:bottom w:val="single" w:sz="6" w:space="0" w:color="auto"/>
              <w:right w:val="single" w:sz="6" w:space="0" w:color="auto"/>
            </w:tcBorders>
          </w:tcPr>
          <w:p w14:paraId="24132649" w14:textId="77777777" w:rsidR="00A202D9" w:rsidRPr="00CC1CCF" w:rsidRDefault="00A202D9">
            <w:r w:rsidRPr="00CC1CCF">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0DB08ED9" w14:textId="6EFA03E0" w:rsidR="00A202D9" w:rsidRPr="00CC1CCF" w:rsidRDefault="00A202D9" w:rsidP="00D4597E">
            <w:pPr>
              <w:jc w:val="right"/>
            </w:pPr>
            <w:r>
              <w:t>0</w:t>
            </w:r>
          </w:p>
        </w:tc>
        <w:tc>
          <w:tcPr>
            <w:tcW w:w="2603" w:type="dxa"/>
            <w:tcBorders>
              <w:top w:val="single" w:sz="6" w:space="0" w:color="auto"/>
              <w:left w:val="single" w:sz="6" w:space="0" w:color="auto"/>
              <w:bottom w:val="single" w:sz="6" w:space="0" w:color="auto"/>
              <w:right w:val="double" w:sz="6" w:space="0" w:color="auto"/>
            </w:tcBorders>
          </w:tcPr>
          <w:p w14:paraId="4964C385" w14:textId="16D27205" w:rsidR="00A202D9" w:rsidRPr="00CC1CCF" w:rsidRDefault="00D00A09" w:rsidP="004F5CB0">
            <w:pPr>
              <w:jc w:val="right"/>
            </w:pPr>
            <w:r>
              <w:t>0</w:t>
            </w:r>
          </w:p>
        </w:tc>
      </w:tr>
      <w:tr w:rsidR="00A202D9" w:rsidRPr="00CC1CCF" w14:paraId="665D559D" w14:textId="77777777" w:rsidTr="009A30D4">
        <w:tc>
          <w:tcPr>
            <w:tcW w:w="5572" w:type="dxa"/>
            <w:tcBorders>
              <w:top w:val="single" w:sz="6" w:space="0" w:color="auto"/>
              <w:left w:val="double" w:sz="6" w:space="0" w:color="auto"/>
              <w:bottom w:val="single" w:sz="6" w:space="0" w:color="auto"/>
              <w:right w:val="single" w:sz="6" w:space="0" w:color="auto"/>
            </w:tcBorders>
          </w:tcPr>
          <w:p w14:paraId="52A04BA5" w14:textId="77777777" w:rsidR="00A202D9" w:rsidRPr="00CC1CCF" w:rsidRDefault="00A202D9">
            <w:r w:rsidRPr="00CC1CCF">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6A82DDF1" w14:textId="0873A1B0" w:rsidR="00A202D9" w:rsidRPr="00CC1CCF" w:rsidRDefault="00A202D9" w:rsidP="00D4597E">
            <w:pPr>
              <w:jc w:val="right"/>
            </w:pPr>
            <w:r>
              <w:t>25,73</w:t>
            </w:r>
          </w:p>
        </w:tc>
        <w:tc>
          <w:tcPr>
            <w:tcW w:w="2603" w:type="dxa"/>
            <w:tcBorders>
              <w:top w:val="single" w:sz="6" w:space="0" w:color="auto"/>
              <w:left w:val="single" w:sz="6" w:space="0" w:color="auto"/>
              <w:bottom w:val="single" w:sz="6" w:space="0" w:color="auto"/>
              <w:right w:val="double" w:sz="6" w:space="0" w:color="auto"/>
            </w:tcBorders>
          </w:tcPr>
          <w:p w14:paraId="3989610F" w14:textId="46A5EA14" w:rsidR="00A202D9" w:rsidRPr="00CC1CCF" w:rsidRDefault="00D00A09" w:rsidP="004F5CB0">
            <w:pPr>
              <w:jc w:val="right"/>
            </w:pPr>
            <w:r>
              <w:t>15,57</w:t>
            </w:r>
          </w:p>
        </w:tc>
      </w:tr>
      <w:tr w:rsidR="00A202D9" w:rsidRPr="00CC1CCF" w14:paraId="62D7F4CA" w14:textId="77777777" w:rsidTr="009A30D4">
        <w:tc>
          <w:tcPr>
            <w:tcW w:w="5572" w:type="dxa"/>
            <w:tcBorders>
              <w:top w:val="single" w:sz="6" w:space="0" w:color="auto"/>
              <w:left w:val="double" w:sz="6" w:space="0" w:color="auto"/>
              <w:bottom w:val="single" w:sz="6" w:space="0" w:color="auto"/>
              <w:right w:val="single" w:sz="6" w:space="0" w:color="auto"/>
            </w:tcBorders>
          </w:tcPr>
          <w:p w14:paraId="25AA47B8" w14:textId="77777777" w:rsidR="00A202D9" w:rsidRPr="00CC1CCF" w:rsidRDefault="00A202D9">
            <w:r w:rsidRPr="00CC1CCF">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108E35F6" w14:textId="570E9369" w:rsidR="00A202D9" w:rsidRPr="00CC1CCF" w:rsidRDefault="00A202D9" w:rsidP="00D4597E">
            <w:pPr>
              <w:jc w:val="right"/>
            </w:pPr>
            <w:r>
              <w:t>100</w:t>
            </w:r>
          </w:p>
        </w:tc>
        <w:tc>
          <w:tcPr>
            <w:tcW w:w="2603" w:type="dxa"/>
            <w:tcBorders>
              <w:top w:val="single" w:sz="6" w:space="0" w:color="auto"/>
              <w:left w:val="single" w:sz="6" w:space="0" w:color="auto"/>
              <w:bottom w:val="single" w:sz="6" w:space="0" w:color="auto"/>
              <w:right w:val="double" w:sz="6" w:space="0" w:color="auto"/>
            </w:tcBorders>
          </w:tcPr>
          <w:p w14:paraId="3AB8E939" w14:textId="226CE550" w:rsidR="00A202D9" w:rsidRPr="00CC1CCF" w:rsidRDefault="00D00A09" w:rsidP="005E3043">
            <w:pPr>
              <w:jc w:val="right"/>
            </w:pPr>
            <w:r>
              <w:t>100</w:t>
            </w:r>
          </w:p>
        </w:tc>
      </w:tr>
      <w:tr w:rsidR="00A202D9" w:rsidRPr="00CC1CCF" w14:paraId="2A0264DC" w14:textId="77777777" w:rsidTr="009A30D4">
        <w:tc>
          <w:tcPr>
            <w:tcW w:w="5572" w:type="dxa"/>
            <w:tcBorders>
              <w:top w:val="single" w:sz="6" w:space="0" w:color="auto"/>
              <w:left w:val="double" w:sz="6" w:space="0" w:color="auto"/>
              <w:bottom w:val="double" w:sz="6" w:space="0" w:color="auto"/>
              <w:right w:val="single" w:sz="6" w:space="0" w:color="auto"/>
            </w:tcBorders>
          </w:tcPr>
          <w:p w14:paraId="11D6D55C" w14:textId="45B13F5E" w:rsidR="00A202D9" w:rsidRPr="00CC1CCF" w:rsidRDefault="00A202D9" w:rsidP="003D7B56">
            <w:proofErr w:type="spellStart"/>
            <w:r w:rsidRPr="00CC1CCF">
              <w:t>Справочно</w:t>
            </w:r>
            <w:proofErr w:type="spellEnd"/>
            <w:r w:rsidRPr="00CC1CCF">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9C3D414" w14:textId="6539FF01" w:rsidR="00A202D9" w:rsidRPr="00CC1CCF" w:rsidRDefault="00A202D9" w:rsidP="00D4597E">
            <w:pPr>
              <w:jc w:val="right"/>
            </w:pPr>
            <w:r>
              <w:t>0,72</w:t>
            </w:r>
          </w:p>
        </w:tc>
        <w:tc>
          <w:tcPr>
            <w:tcW w:w="2603" w:type="dxa"/>
            <w:tcBorders>
              <w:top w:val="single" w:sz="6" w:space="0" w:color="auto"/>
              <w:left w:val="single" w:sz="6" w:space="0" w:color="auto"/>
              <w:bottom w:val="double" w:sz="6" w:space="0" w:color="auto"/>
              <w:right w:val="double" w:sz="6" w:space="0" w:color="auto"/>
            </w:tcBorders>
          </w:tcPr>
          <w:p w14:paraId="68AC032B" w14:textId="6611EE0F" w:rsidR="00A202D9" w:rsidRPr="00CC1CCF" w:rsidRDefault="00D00A09" w:rsidP="004F5CB0">
            <w:pPr>
              <w:jc w:val="right"/>
            </w:pPr>
            <w:r>
              <w:t>0,83</w:t>
            </w:r>
          </w:p>
        </w:tc>
      </w:tr>
    </w:tbl>
    <w:p w14:paraId="38E41667" w14:textId="77777777" w:rsidR="00E779A3" w:rsidRPr="00276940" w:rsidRDefault="00E779A3">
      <w:pPr>
        <w:pStyle w:val="SubHeading"/>
        <w:ind w:left="200"/>
      </w:pPr>
      <w:r w:rsidRPr="00276940">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213C3607" w14:textId="77777777" w:rsidR="00E779A3" w:rsidRPr="00276940" w:rsidRDefault="00E779A3">
      <w:pPr>
        <w:ind w:left="400"/>
      </w:pPr>
      <w:r w:rsidRPr="00276940">
        <w:rPr>
          <w:rStyle w:val="Subst"/>
          <w:bCs/>
          <w:iCs/>
        </w:rPr>
        <w:t>Имеющих существенное значение новых видов продукции (работ, услуг) нет</w:t>
      </w:r>
    </w:p>
    <w:p w14:paraId="1DF15E65" w14:textId="29C26997" w:rsidR="00E779A3" w:rsidRDefault="00E779A3">
      <w:pPr>
        <w:ind w:left="200"/>
      </w:pPr>
      <w:r w:rsidRPr="00276940">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003050FB" w:rsidRPr="00276940">
        <w:t xml:space="preserve"> </w:t>
      </w:r>
      <w:r w:rsidR="003050FB" w:rsidRPr="00276940">
        <w:rPr>
          <w:b/>
          <w:i/>
        </w:rPr>
        <w:t>РСБУ.</w:t>
      </w:r>
    </w:p>
    <w:p w14:paraId="093EF876" w14:textId="7216A81E" w:rsidR="00E779A3" w:rsidRPr="006C6FDD" w:rsidRDefault="00E779A3">
      <w:pPr>
        <w:pStyle w:val="2"/>
      </w:pPr>
      <w:bookmarkStart w:id="60" w:name="_Toc482629181"/>
      <w:bookmarkStart w:id="61" w:name="_Toc56446802"/>
      <w:r w:rsidRPr="006339B4">
        <w:lastRenderedPageBreak/>
        <w:t>3.2.3. Материалы, товары (сырье) и поставщики эмитента</w:t>
      </w:r>
      <w:bookmarkEnd w:id="60"/>
      <w:bookmarkEnd w:id="61"/>
    </w:p>
    <w:p w14:paraId="355C51CC" w14:textId="3F957EDE" w:rsidR="00E779A3" w:rsidRPr="00276940" w:rsidRDefault="00DF63B8" w:rsidP="003D7B56">
      <w:pPr>
        <w:pStyle w:val="SubHeading"/>
        <w:ind w:left="200"/>
        <w:jc w:val="both"/>
        <w:rPr>
          <w:b/>
        </w:rPr>
      </w:pPr>
      <w:r>
        <w:rPr>
          <w:b/>
        </w:rPr>
        <w:t xml:space="preserve">За </w:t>
      </w:r>
      <w:r w:rsidR="00A202D9">
        <w:rPr>
          <w:b/>
        </w:rPr>
        <w:t>9</w:t>
      </w:r>
      <w:r w:rsidR="00E779A3" w:rsidRPr="00276940">
        <w:rPr>
          <w:b/>
        </w:rPr>
        <w:t xml:space="preserve"> мес. 20</w:t>
      </w:r>
      <w:r w:rsidR="00BF7BFB">
        <w:rPr>
          <w:b/>
        </w:rPr>
        <w:t>20</w:t>
      </w:r>
      <w:r w:rsidR="00E779A3" w:rsidRPr="00276940">
        <w:rPr>
          <w:b/>
        </w:rPr>
        <w:t xml:space="preserve"> г.</w:t>
      </w:r>
    </w:p>
    <w:p w14:paraId="31BAE04B" w14:textId="77777777"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p>
    <w:p w14:paraId="693B6746" w14:textId="77777777" w:rsidR="00E779A3" w:rsidRPr="00276940" w:rsidRDefault="00E779A3" w:rsidP="003D7B56">
      <w:pPr>
        <w:ind w:left="400"/>
        <w:jc w:val="both"/>
      </w:pP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26F5D3F4" w14:textId="77777777" w:rsidR="00E779A3" w:rsidRPr="00276940" w:rsidRDefault="00E779A3" w:rsidP="003D7B56">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14:paraId="3FD10438" w14:textId="77777777" w:rsidR="00E779A3" w:rsidRPr="00276940" w:rsidRDefault="00E779A3" w:rsidP="003D7B56">
      <w:pPr>
        <w:ind w:left="600"/>
        <w:jc w:val="both"/>
      </w:pPr>
      <w:r w:rsidRPr="00276940">
        <w:rPr>
          <w:rStyle w:val="Subst"/>
          <w:bCs/>
          <w:iCs/>
        </w:rPr>
        <w:t>Изменения цен более чем на 10% на основные материалы и товары (сырье) в течение соответств</w:t>
      </w:r>
      <w:r w:rsidR="001322DD" w:rsidRPr="00276940">
        <w:rPr>
          <w:rStyle w:val="Subst"/>
          <w:bCs/>
          <w:iCs/>
        </w:rPr>
        <w:t>ующего отчетного периода не было.</w:t>
      </w:r>
    </w:p>
    <w:p w14:paraId="509BA43F" w14:textId="77777777" w:rsidR="00E779A3" w:rsidRPr="00276940" w:rsidRDefault="00E779A3" w:rsidP="003D7B56">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14:paraId="7DF8DECC" w14:textId="77777777" w:rsidR="00E779A3" w:rsidRDefault="00E779A3" w:rsidP="003D7B56">
      <w:pPr>
        <w:ind w:left="600"/>
        <w:jc w:val="both"/>
      </w:pPr>
      <w:r w:rsidRPr="00276940">
        <w:rPr>
          <w:rStyle w:val="Subst"/>
          <w:bCs/>
          <w:iCs/>
        </w:rPr>
        <w:t>Импортные поставки отсутствуют</w:t>
      </w:r>
    </w:p>
    <w:p w14:paraId="3CF3ADC4" w14:textId="77777777" w:rsidR="00E779A3" w:rsidRDefault="00E779A3">
      <w:pPr>
        <w:pStyle w:val="2"/>
      </w:pPr>
      <w:bookmarkStart w:id="62" w:name="_Toc482629182"/>
      <w:bookmarkStart w:id="63" w:name="_Toc56446803"/>
      <w:r w:rsidRPr="006339B4">
        <w:t>3.2.4. Рынки сбыта продукции (работ, услуг) эмитента</w:t>
      </w:r>
      <w:bookmarkEnd w:id="62"/>
      <w:bookmarkEnd w:id="63"/>
    </w:p>
    <w:p w14:paraId="03A0BF5F" w14:textId="77777777" w:rsidR="0085713C" w:rsidRDefault="0085713C" w:rsidP="0085713C">
      <w:pPr>
        <w:ind w:left="200"/>
        <w:jc w:val="both"/>
        <w:rPr>
          <w:b/>
          <w:bCs/>
          <w:i/>
          <w:iCs/>
        </w:rPr>
      </w:pPr>
      <w:bookmarkStart w:id="64" w:name="_Toc482629183"/>
      <w:r>
        <w:t>Основные рынки, на которых эмитент осуществляет свою деятельность:</w:t>
      </w:r>
      <w:r>
        <w:br/>
      </w:r>
      <w:r>
        <w:rPr>
          <w:b/>
          <w:bCs/>
          <w:i/>
          <w:iCs/>
        </w:rPr>
        <w:t xml:space="preserve">Эмитент самостоятельно не осуществляет сбыт продукции. </w:t>
      </w:r>
      <w:r>
        <w:rPr>
          <w:b/>
          <w:bCs/>
          <w:i/>
          <w:iCs/>
        </w:rPr>
        <w:br/>
        <w:t>Группа предприятий ПАО «РОСИНТЕР РЕСТОРАНТС ХОЛДИНГ» осуществляет свою деятельность в сегменте семейных ресторанов (</w:t>
      </w:r>
      <w:proofErr w:type="spellStart"/>
      <w:r>
        <w:rPr>
          <w:b/>
          <w:bCs/>
          <w:i/>
          <w:iCs/>
        </w:rPr>
        <w:t>casual</w:t>
      </w:r>
      <w:proofErr w:type="spellEnd"/>
      <w:r>
        <w:rPr>
          <w:b/>
          <w:bCs/>
          <w:i/>
          <w:iCs/>
        </w:rPr>
        <w:t xml:space="preserve"> </w:t>
      </w:r>
      <w:proofErr w:type="spellStart"/>
      <w:r>
        <w:rPr>
          <w:b/>
          <w:bCs/>
          <w:i/>
          <w:iCs/>
        </w:rPr>
        <w:t>dining</w:t>
      </w:r>
      <w:proofErr w:type="spellEnd"/>
      <w:r>
        <w:rPr>
          <w:b/>
          <w:bCs/>
          <w:i/>
          <w:iCs/>
        </w:rPr>
        <w:t xml:space="preserve"> </w:t>
      </w:r>
      <w:proofErr w:type="spellStart"/>
      <w:r>
        <w:rPr>
          <w:b/>
          <w:bCs/>
          <w:i/>
          <w:iCs/>
        </w:rPr>
        <w:t>restaurants</w:t>
      </w:r>
      <w:proofErr w:type="spellEnd"/>
      <w:r>
        <w:rPr>
          <w:b/>
          <w:bCs/>
          <w:i/>
          <w:iCs/>
        </w:rPr>
        <w:t xml:space="preserve">), основная часть из которых расположена на территории России. </w:t>
      </w:r>
    </w:p>
    <w:p w14:paraId="48DA43C7" w14:textId="77777777" w:rsidR="0085713C" w:rsidRDefault="0085713C" w:rsidP="0085713C">
      <w:pPr>
        <w:ind w:left="200"/>
        <w:jc w:val="both"/>
        <w:rPr>
          <w:b/>
          <w:bCs/>
          <w:i/>
          <w:iCs/>
        </w:rPr>
      </w:pP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b/>
          <w:bCs/>
          <w:i/>
          <w:iCs/>
        </w:rPr>
        <w:t xml:space="preserve">Эмитент самостоятельно не осуществляет сбыт продукции.  </w:t>
      </w:r>
    </w:p>
    <w:p w14:paraId="7866FFD5" w14:textId="2BCE597A" w:rsidR="0085713C" w:rsidRDefault="0085713C" w:rsidP="00D337CD">
      <w:pPr>
        <w:ind w:left="284" w:firstLine="436"/>
        <w:jc w:val="both"/>
        <w:rPr>
          <w:b/>
          <w:bCs/>
          <w:i/>
          <w:iCs/>
        </w:rPr>
      </w:pPr>
      <w:proofErr w:type="gramStart"/>
      <w:r>
        <w:rPr>
          <w:b/>
          <w:bCs/>
          <w:i/>
          <w:iCs/>
        </w:rPr>
        <w:t xml:space="preserve">В 2020 году основным фактором, который негативно отразится на результатах Группы и серьезно повлияет на ресторанный рынок России в ближайшие несколько лет стало решение о приостановке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Pr>
          <w:b/>
          <w:bCs/>
          <w:i/>
          <w:iCs/>
        </w:rPr>
        <w:t>коронавирусной</w:t>
      </w:r>
      <w:proofErr w:type="spellEnd"/>
      <w:r>
        <w:rPr>
          <w:b/>
          <w:bCs/>
          <w:i/>
          <w:iCs/>
        </w:rPr>
        <w:t xml:space="preserve"> инфекции на территории России.</w:t>
      </w:r>
      <w:proofErr w:type="gramEnd"/>
      <w:r>
        <w:rPr>
          <w:b/>
          <w:bCs/>
          <w:i/>
          <w:iCs/>
        </w:rPr>
        <w:t xml:space="preserve"> Важно учитывать, что после завершения кризиса будет длительный период восстановления отрасли. Общий экономический кризис 2020 года, вызванный последствиями карантина спровоцирует  снижение доходов населения и,  как следствие падение гостевого трафика в сегменте семейных ресторанов, что негативно ск</w:t>
      </w:r>
      <w:r w:rsidR="003A7F0D">
        <w:rPr>
          <w:b/>
          <w:bCs/>
          <w:i/>
          <w:iCs/>
        </w:rPr>
        <w:t>ажется на результатах Группы.</w:t>
      </w:r>
    </w:p>
    <w:p w14:paraId="227186B7" w14:textId="77777777" w:rsidR="0085713C" w:rsidRDefault="0085713C" w:rsidP="00D337CD">
      <w:pPr>
        <w:ind w:left="284" w:firstLine="436"/>
        <w:jc w:val="both"/>
        <w:rPr>
          <w:b/>
          <w:bCs/>
          <w:i/>
          <w:iCs/>
        </w:rPr>
      </w:pPr>
      <w:proofErr w:type="gramStart"/>
      <w:r>
        <w:rPr>
          <w:b/>
          <w:bCs/>
          <w:i/>
          <w:iCs/>
        </w:rPr>
        <w:t>Также на сбыт продукции/услуг Группы предприятий ПАО «РОСИНТЕР РЕСТОРАНТС ХОЛДИНГ» могут негативно повлиять экономические санкции, введенные в отношении России иными странами, снижение покупательной способности населения, усиление конкуренции со стороны существующих и новых игроков рынка услуг общественного питания в сегменте демократичных семейных ресторанов, изменение предпочтений потребителей, изменение в режимах налогообложения, валютном и таможенном законодательстве России и тех стран, в которых</w:t>
      </w:r>
      <w:proofErr w:type="gramEnd"/>
      <w:r>
        <w:rPr>
          <w:b/>
          <w:bCs/>
          <w:i/>
          <w:iCs/>
        </w:rPr>
        <w:t xml:space="preserve"> Группа осуществляет свою деятельность.</w:t>
      </w:r>
    </w:p>
    <w:p w14:paraId="7849E960" w14:textId="77777777" w:rsidR="0085713C" w:rsidRPr="00D337CD" w:rsidRDefault="0085713C" w:rsidP="00D337CD">
      <w:pPr>
        <w:spacing w:after="240"/>
        <w:ind w:left="284" w:firstLine="436"/>
        <w:jc w:val="both"/>
        <w:rPr>
          <w:b/>
          <w:bCs/>
          <w:i/>
          <w:iCs/>
        </w:rPr>
      </w:pPr>
      <w:r>
        <w:rPr>
          <w:b/>
          <w:bCs/>
          <w:i/>
          <w:iCs/>
        </w:rPr>
        <w:t xml:space="preserve">В 2020 году усилия Группы будут направлены на максимально быстрое восстановление после закрытия ресторанов на карантин и адаптацию форматов ресторанов к работе с учетом изменившейся экономической ситуации и изменения потребительского спроса.  </w:t>
      </w:r>
    </w:p>
    <w:p w14:paraId="111B165D" w14:textId="77777777" w:rsidR="00E779A3" w:rsidRDefault="00E779A3">
      <w:pPr>
        <w:pStyle w:val="2"/>
      </w:pPr>
      <w:bookmarkStart w:id="65" w:name="_Toc56446804"/>
      <w:r>
        <w:t>3.2.5. Сведения о налич</w:t>
      </w:r>
      <w:proofErr w:type="gramStart"/>
      <w:r>
        <w:t>ии у э</w:t>
      </w:r>
      <w:proofErr w:type="gramEnd"/>
      <w:r>
        <w:t>митента разрешений (лицензий) или допусков к отдельным видам работ</w:t>
      </w:r>
      <w:bookmarkEnd w:id="64"/>
      <w:bookmarkEnd w:id="65"/>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6" w:name="_Toc482629184"/>
      <w:bookmarkStart w:id="67" w:name="_Toc56446805"/>
      <w:r>
        <w:t>3.2.6. Сведения о деятельности отдельных категорий эмитентов</w:t>
      </w:r>
      <w:bookmarkEnd w:id="66"/>
      <w:bookmarkEnd w:id="67"/>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8" w:name="_Toc482629185"/>
      <w:bookmarkStart w:id="69" w:name="_Toc56446806"/>
      <w:r>
        <w:t>3.2.7. Дополнительные требования к эмитентам, основной деятельностью которых является добыча полезных ископаемых</w:t>
      </w:r>
      <w:bookmarkEnd w:id="68"/>
      <w:bookmarkEnd w:id="69"/>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70" w:name="_Toc482629186"/>
      <w:bookmarkStart w:id="71" w:name="_Toc56446807"/>
      <w:r>
        <w:t>3.2.8. Дополнительные требования к эмитентам, основной деятельностью которых является оказание услуг связи</w:t>
      </w:r>
      <w:bookmarkEnd w:id="70"/>
      <w:bookmarkEnd w:id="71"/>
    </w:p>
    <w:p w14:paraId="3430C5B1" w14:textId="77777777" w:rsidR="00E779A3" w:rsidRPr="004D1580" w:rsidRDefault="00E779A3">
      <w:pPr>
        <w:ind w:left="200"/>
      </w:pPr>
      <w:r w:rsidRPr="004D1580">
        <w:lastRenderedPageBreak/>
        <w:t>Основной деятельностью эмитента не является оказание услуг связи</w:t>
      </w:r>
      <w:r w:rsidR="002B11B5" w:rsidRPr="004D1580">
        <w:t>.</w:t>
      </w:r>
    </w:p>
    <w:p w14:paraId="4E1CDFFB" w14:textId="77777777" w:rsidR="00E779A3" w:rsidRPr="005D0E65" w:rsidRDefault="00E779A3">
      <w:pPr>
        <w:pStyle w:val="2"/>
      </w:pPr>
      <w:bookmarkStart w:id="72" w:name="_Toc482629187"/>
      <w:bookmarkStart w:id="73" w:name="_Toc56446808"/>
      <w:r w:rsidRPr="003A7F0D">
        <w:t>3.3. Планы будущей деятельности эмитента</w:t>
      </w:r>
      <w:bookmarkEnd w:id="72"/>
      <w:bookmarkEnd w:id="73"/>
    </w:p>
    <w:p w14:paraId="6F712B56" w14:textId="77777777" w:rsidR="003A7F0D" w:rsidRPr="003A7F0D" w:rsidRDefault="003A7F0D" w:rsidP="003A7F0D">
      <w:pPr>
        <w:widowControl/>
        <w:adjustRightInd/>
        <w:ind w:left="200"/>
        <w:jc w:val="both"/>
        <w:rPr>
          <w:rFonts w:eastAsia="Calibri"/>
          <w:b/>
          <w:bCs/>
          <w:i/>
          <w:iCs/>
        </w:rPr>
      </w:pPr>
      <w:bookmarkStart w:id="74" w:name="_Toc482629188"/>
      <w:r w:rsidRPr="003A7F0D">
        <w:rPr>
          <w:rFonts w:eastAsia="Calibri"/>
          <w:b/>
          <w:bCs/>
          <w:i/>
          <w:iCs/>
        </w:rPr>
        <w:t>Основным видом деятельности Эмитента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w:t>
      </w:r>
    </w:p>
    <w:p w14:paraId="63986333" w14:textId="77777777" w:rsidR="003A7F0D" w:rsidRPr="003A7F0D" w:rsidRDefault="003A7F0D" w:rsidP="003A7F0D">
      <w:pPr>
        <w:widowControl/>
        <w:adjustRightInd/>
        <w:ind w:left="200"/>
        <w:jc w:val="both"/>
        <w:rPr>
          <w:rFonts w:eastAsia="Calibri"/>
          <w:b/>
          <w:bCs/>
          <w:i/>
          <w:iCs/>
        </w:rPr>
      </w:pPr>
      <w:r w:rsidRPr="003A7F0D">
        <w:rPr>
          <w:rFonts w:eastAsia="Calibri"/>
          <w:b/>
          <w:bCs/>
          <w:i/>
          <w:iCs/>
        </w:rPr>
        <w:t>Основными направлениями бизнес - стратегии Эмитента и предприятий Группы являются:</w:t>
      </w:r>
    </w:p>
    <w:p w14:paraId="68227703" w14:textId="702164F8" w:rsidR="003A7F0D" w:rsidRPr="003A7F0D" w:rsidRDefault="003A7F0D" w:rsidP="003A7F0D">
      <w:pPr>
        <w:widowControl/>
        <w:adjustRightInd/>
        <w:ind w:left="200"/>
        <w:jc w:val="both"/>
        <w:rPr>
          <w:rFonts w:eastAsia="Calibri"/>
          <w:b/>
          <w:bCs/>
          <w:i/>
          <w:iCs/>
        </w:rPr>
      </w:pPr>
      <w:r w:rsidRPr="003A7F0D">
        <w:rPr>
          <w:rFonts w:eastAsia="Calibri"/>
          <w:b/>
          <w:bCs/>
          <w:i/>
          <w:iCs/>
        </w:rPr>
        <w:t xml:space="preserve">1) Максимально быстрое преодоление негативных последствий, вызванных резким снижением трафика в результате распространения </w:t>
      </w:r>
      <w:proofErr w:type="spellStart"/>
      <w:r w:rsidRPr="003A7F0D">
        <w:rPr>
          <w:rFonts w:eastAsia="Calibri"/>
          <w:b/>
          <w:bCs/>
          <w:i/>
          <w:iCs/>
        </w:rPr>
        <w:t>коронавирусной</w:t>
      </w:r>
      <w:proofErr w:type="spellEnd"/>
      <w:r w:rsidRPr="003A7F0D">
        <w:rPr>
          <w:rFonts w:eastAsia="Calibri"/>
          <w:b/>
          <w:bCs/>
          <w:i/>
          <w:iCs/>
        </w:rPr>
        <w:t xml:space="preserve"> инфекции и экономических последствий этого, а также вынужденной приостановкой деятельности ресторанов с 28 марта 2020 года, в</w:t>
      </w:r>
      <w:r w:rsidRPr="003A7F0D">
        <w:rPr>
          <w:rFonts w:eastAsia="Calibri"/>
          <w:sz w:val="16"/>
          <w:szCs w:val="16"/>
        </w:rPr>
        <w:t> </w:t>
      </w:r>
      <w:r w:rsidRPr="003A7F0D">
        <w:rPr>
          <w:rFonts w:eastAsia="Calibri"/>
          <w:b/>
          <w:bCs/>
          <w:i/>
          <w:iCs/>
        </w:rPr>
        <w:t xml:space="preserve"> соответствии с распоряжениями органов власти России, для предотвращения распространения </w:t>
      </w:r>
      <w:proofErr w:type="spellStart"/>
      <w:r w:rsidRPr="003A7F0D">
        <w:rPr>
          <w:rFonts w:eastAsia="Calibri"/>
          <w:b/>
          <w:bCs/>
          <w:i/>
          <w:iCs/>
        </w:rPr>
        <w:t>короновирусной</w:t>
      </w:r>
      <w:proofErr w:type="spellEnd"/>
      <w:r w:rsidRPr="003A7F0D">
        <w:rPr>
          <w:rFonts w:eastAsia="Calibri"/>
          <w:b/>
          <w:bCs/>
          <w:i/>
          <w:iCs/>
        </w:rPr>
        <w:t xml:space="preserve"> инфекции на территории России; </w:t>
      </w:r>
    </w:p>
    <w:p w14:paraId="0D3CA5FB" w14:textId="77777777" w:rsidR="003A7F0D" w:rsidRPr="003A7F0D" w:rsidRDefault="003A7F0D" w:rsidP="003A7F0D">
      <w:pPr>
        <w:widowControl/>
        <w:adjustRightInd/>
        <w:ind w:left="200"/>
        <w:jc w:val="both"/>
        <w:rPr>
          <w:rFonts w:eastAsia="Calibri"/>
          <w:b/>
          <w:bCs/>
          <w:i/>
          <w:iCs/>
        </w:rPr>
      </w:pPr>
      <w:r w:rsidRPr="003A7F0D">
        <w:rPr>
          <w:rFonts w:eastAsia="Calibri"/>
          <w:b/>
          <w:bCs/>
          <w:i/>
          <w:iCs/>
        </w:rPr>
        <w:t>2) Обновление существующей инфраструктуры ресторанов;</w:t>
      </w:r>
    </w:p>
    <w:p w14:paraId="6AB83345" w14:textId="77777777" w:rsidR="003A7F0D" w:rsidRPr="003A7F0D" w:rsidRDefault="003A7F0D" w:rsidP="003A7F0D">
      <w:pPr>
        <w:widowControl/>
        <w:adjustRightInd/>
        <w:ind w:left="200"/>
        <w:jc w:val="both"/>
        <w:rPr>
          <w:rFonts w:eastAsia="Calibri"/>
          <w:b/>
          <w:bCs/>
          <w:i/>
          <w:iCs/>
        </w:rPr>
      </w:pPr>
      <w:r w:rsidRPr="003A7F0D">
        <w:rPr>
          <w:rFonts w:eastAsia="Calibri"/>
          <w:b/>
          <w:bCs/>
          <w:i/>
          <w:iCs/>
        </w:rPr>
        <w:t xml:space="preserve">3) Дальнейшее повышение эффективности деятельности существующих ресторанов; </w:t>
      </w:r>
    </w:p>
    <w:p w14:paraId="3793DAE6" w14:textId="77777777" w:rsidR="003A7F0D" w:rsidRPr="003A7F0D" w:rsidRDefault="003A7F0D" w:rsidP="003A7F0D">
      <w:pPr>
        <w:widowControl/>
        <w:adjustRightInd/>
        <w:ind w:left="200"/>
        <w:jc w:val="both"/>
        <w:rPr>
          <w:rFonts w:eastAsia="Calibri"/>
          <w:b/>
          <w:bCs/>
          <w:i/>
          <w:iCs/>
        </w:rPr>
      </w:pPr>
      <w:r w:rsidRPr="003A7F0D">
        <w:rPr>
          <w:rFonts w:eastAsia="Calibri"/>
          <w:b/>
          <w:bCs/>
          <w:i/>
          <w:iCs/>
        </w:rPr>
        <w:t xml:space="preserve">4) </w:t>
      </w:r>
      <w:proofErr w:type="gramStart"/>
      <w:r w:rsidRPr="003A7F0D">
        <w:rPr>
          <w:rFonts w:eastAsia="Calibri"/>
          <w:b/>
          <w:bCs/>
          <w:i/>
          <w:iCs/>
        </w:rPr>
        <w:t>Активное</w:t>
      </w:r>
      <w:proofErr w:type="gramEnd"/>
      <w:r w:rsidRPr="003A7F0D">
        <w:rPr>
          <w:rFonts w:eastAsia="Calibri"/>
          <w:b/>
          <w:bCs/>
          <w:i/>
          <w:iCs/>
        </w:rPr>
        <w:t xml:space="preserve"> управление потоком посетителей и средним чеком за счет гибкой ценовой политики и создания различных ценовых предложений для разных групп посетителей в условиях восстановления спроса после кризиса, вызванного распространением новой </w:t>
      </w:r>
      <w:proofErr w:type="spellStart"/>
      <w:r w:rsidRPr="003A7F0D">
        <w:rPr>
          <w:rFonts w:eastAsia="Calibri"/>
          <w:b/>
          <w:bCs/>
          <w:i/>
          <w:iCs/>
        </w:rPr>
        <w:t>коронавирусной</w:t>
      </w:r>
      <w:proofErr w:type="spellEnd"/>
      <w:r w:rsidRPr="003A7F0D">
        <w:rPr>
          <w:rFonts w:eastAsia="Calibri"/>
          <w:b/>
          <w:bCs/>
          <w:i/>
          <w:iCs/>
        </w:rPr>
        <w:t xml:space="preserve"> инфекции 2020 года;</w:t>
      </w:r>
    </w:p>
    <w:p w14:paraId="3E41748F" w14:textId="77777777" w:rsidR="003A7F0D" w:rsidRPr="003A7F0D" w:rsidRDefault="003A7F0D" w:rsidP="003A7F0D">
      <w:pPr>
        <w:widowControl/>
        <w:adjustRightInd/>
        <w:ind w:left="200"/>
        <w:jc w:val="both"/>
        <w:rPr>
          <w:rFonts w:eastAsia="Calibri"/>
          <w:b/>
          <w:bCs/>
          <w:i/>
          <w:iCs/>
        </w:rPr>
      </w:pPr>
      <w:r w:rsidRPr="003A7F0D">
        <w:rPr>
          <w:rFonts w:eastAsia="Calibri"/>
          <w:b/>
          <w:bCs/>
          <w:i/>
          <w:iCs/>
        </w:rPr>
        <w:t>5) Расширение географии сети ресторанов «</w:t>
      </w:r>
      <w:proofErr w:type="spellStart"/>
      <w:r w:rsidRPr="003A7F0D">
        <w:rPr>
          <w:rFonts w:eastAsia="Calibri"/>
          <w:b/>
          <w:bCs/>
          <w:i/>
          <w:iCs/>
        </w:rPr>
        <w:t>Росинтер</w:t>
      </w:r>
      <w:proofErr w:type="spellEnd"/>
      <w:r w:rsidRPr="003A7F0D">
        <w:rPr>
          <w:rFonts w:eastAsia="Calibri"/>
          <w:b/>
          <w:bCs/>
          <w:i/>
          <w:iCs/>
        </w:rPr>
        <w:t xml:space="preserve"> </w:t>
      </w:r>
      <w:proofErr w:type="spellStart"/>
      <w:r w:rsidRPr="003A7F0D">
        <w:rPr>
          <w:rFonts w:eastAsia="Calibri"/>
          <w:b/>
          <w:bCs/>
          <w:i/>
          <w:iCs/>
        </w:rPr>
        <w:t>Ресторантс</w:t>
      </w:r>
      <w:proofErr w:type="spellEnd"/>
      <w:r w:rsidRPr="003A7F0D">
        <w:rPr>
          <w:rFonts w:eastAsia="Calibri"/>
          <w:b/>
          <w:bCs/>
          <w:i/>
          <w:iCs/>
        </w:rPr>
        <w:t xml:space="preserve">» за счет развития франчайзинга. </w:t>
      </w:r>
    </w:p>
    <w:p w14:paraId="0174BD2F" w14:textId="77777777" w:rsidR="00E779A3" w:rsidRDefault="00E779A3">
      <w:pPr>
        <w:pStyle w:val="2"/>
      </w:pPr>
      <w:bookmarkStart w:id="75" w:name="_Toc56446809"/>
      <w:r>
        <w:t>3.4. Участие эмитента в банковских группах, банковских холдингах, холдингах и ассоциациях</w:t>
      </w:r>
      <w:bookmarkEnd w:id="74"/>
      <w:bookmarkEnd w:id="75"/>
    </w:p>
    <w:p w14:paraId="4461FB7A" w14:textId="67CE9C2D" w:rsidR="006339B4" w:rsidRPr="006339B4" w:rsidRDefault="006339B4" w:rsidP="006339B4">
      <w:r w:rsidRPr="006339B4">
        <w:t>Изменения в составе информации настоящего пункта в отчетном квартале не происходили.</w:t>
      </w:r>
    </w:p>
    <w:p w14:paraId="339A0197" w14:textId="77777777" w:rsidR="00E779A3" w:rsidRPr="00D54EC2" w:rsidRDefault="00E779A3">
      <w:pPr>
        <w:pStyle w:val="2"/>
      </w:pPr>
      <w:bookmarkStart w:id="76" w:name="_Toc482629189"/>
      <w:bookmarkStart w:id="77" w:name="_Toc56446810"/>
      <w:r w:rsidRPr="006339B4">
        <w:t>3.5. Подконтрольные эмитенту организации, имеющие для него существенное значение</w:t>
      </w:r>
      <w:bookmarkEnd w:id="76"/>
      <w:bookmarkEnd w:id="77"/>
    </w:p>
    <w:p w14:paraId="61259539" w14:textId="77777777" w:rsidR="00457993" w:rsidRPr="00457993" w:rsidRDefault="00457993" w:rsidP="003D7B56">
      <w:pPr>
        <w:spacing w:before="0" w:after="0"/>
        <w:ind w:left="200"/>
        <w:jc w:val="both"/>
      </w:pPr>
      <w:r w:rsidRPr="00D54EC2">
        <w:t>Полное фирменное наименование:</w:t>
      </w:r>
      <w:r w:rsidRPr="00D54EC2">
        <w:rPr>
          <w:b/>
          <w:bCs/>
          <w:i/>
          <w:iCs/>
        </w:rPr>
        <w:t xml:space="preserve"> Общество с ограниченной ответственностью "Ресторанная Объединенная Сеть и Новейшие Технологии </w:t>
      </w:r>
      <w:proofErr w:type="spellStart"/>
      <w:r w:rsidRPr="00D54EC2">
        <w:rPr>
          <w:b/>
          <w:bCs/>
          <w:i/>
          <w:iCs/>
        </w:rPr>
        <w:t>Евроамериканского</w:t>
      </w:r>
      <w:proofErr w:type="spellEnd"/>
      <w:r w:rsidRPr="00D54EC2">
        <w:rPr>
          <w:b/>
          <w:bCs/>
          <w:i/>
          <w:iCs/>
        </w:rPr>
        <w:t xml:space="preserve"> Развития РЕСТОРАНТС"</w:t>
      </w:r>
    </w:p>
    <w:p w14:paraId="79DA8325" w14:textId="71856EA1" w:rsidR="00457993" w:rsidRPr="00457993" w:rsidRDefault="00457993" w:rsidP="003D7B56">
      <w:pPr>
        <w:spacing w:before="0" w:after="0"/>
        <w:ind w:left="200"/>
        <w:jc w:val="both"/>
      </w:pPr>
      <w:r w:rsidRPr="00457993">
        <w:t>Сокращенное фирменное наименование:</w:t>
      </w:r>
      <w:r w:rsidRPr="00457993">
        <w:rPr>
          <w:b/>
          <w:bCs/>
          <w:i/>
          <w:iCs/>
        </w:rPr>
        <w:t xml:space="preserve"> ООО "РОСИНТЕР РЕСТОРАНТС"</w:t>
      </w:r>
      <w:r w:rsidR="003D7B56">
        <w:rPr>
          <w:b/>
          <w:bCs/>
          <w:i/>
          <w:iCs/>
        </w:rPr>
        <w:t>,</w:t>
      </w:r>
    </w:p>
    <w:p w14:paraId="6DA6874B" w14:textId="321A2E0A"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111024</w:t>
      </w:r>
      <w:r w:rsidR="00D54EC2">
        <w:rPr>
          <w:b/>
          <w:bCs/>
          <w:i/>
          <w:iCs/>
        </w:rPr>
        <w:t xml:space="preserve">, </w:t>
      </w:r>
      <w:r w:rsidRPr="00457993">
        <w:rPr>
          <w:b/>
          <w:bCs/>
          <w:i/>
          <w:iCs/>
        </w:rPr>
        <w:t xml:space="preserve"> Российская Федерация, Москва,</w:t>
      </w:r>
      <w:r w:rsidR="00D70A89">
        <w:rPr>
          <w:b/>
          <w:bCs/>
          <w:i/>
          <w:iCs/>
        </w:rPr>
        <w:t xml:space="preserve"> ул.</w:t>
      </w:r>
      <w:r w:rsidRPr="00457993">
        <w:rPr>
          <w:b/>
          <w:bCs/>
          <w:i/>
          <w:iCs/>
        </w:rPr>
        <w:t xml:space="preserve"> </w:t>
      </w:r>
      <w:proofErr w:type="spellStart"/>
      <w:r w:rsidRPr="00457993">
        <w:rPr>
          <w:b/>
          <w:bCs/>
          <w:i/>
          <w:iCs/>
        </w:rPr>
        <w:t>Душинская</w:t>
      </w:r>
      <w:proofErr w:type="spellEnd"/>
      <w:r w:rsidR="00D70A89">
        <w:rPr>
          <w:b/>
          <w:bCs/>
          <w:i/>
          <w:iCs/>
        </w:rPr>
        <w:t>, д.</w:t>
      </w:r>
      <w:r w:rsidRPr="00457993">
        <w:rPr>
          <w:b/>
          <w:bCs/>
          <w:i/>
          <w:iCs/>
        </w:rPr>
        <w:t xml:space="preserve">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Default="00457993" w:rsidP="003D7B56">
      <w:pPr>
        <w:spacing w:before="0" w:after="0"/>
        <w:ind w:left="200"/>
        <w:jc w:val="both"/>
        <w:rPr>
          <w:b/>
          <w:bCs/>
          <w:i/>
          <w:iCs/>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t>Доля эмитента в уставном капитале подконтрольной организации:</w:t>
      </w:r>
      <w:r w:rsidRPr="00457993">
        <w:rPr>
          <w:b/>
          <w:bCs/>
          <w:i/>
          <w:iCs/>
        </w:rPr>
        <w:t xml:space="preserve"> 98.3132%</w:t>
      </w:r>
    </w:p>
    <w:p w14:paraId="40092544" w14:textId="1A7E66B4"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BF7BFB">
        <w:rPr>
          <w:b/>
          <w:bCs/>
          <w:i/>
          <w:iCs/>
        </w:rPr>
        <w:t>0</w:t>
      </w:r>
      <w:r w:rsidR="0016172F">
        <w:rPr>
          <w:b/>
          <w:bCs/>
          <w:i/>
          <w:iCs/>
        </w:rPr>
        <w:t>,</w:t>
      </w:r>
      <w:r w:rsidR="00BF7BFB">
        <w:rPr>
          <w:b/>
          <w:bCs/>
          <w:i/>
          <w:iCs/>
        </w:rPr>
        <w:t>00</w:t>
      </w:r>
      <w:r w:rsidRPr="00457993">
        <w:rPr>
          <w:b/>
          <w:bCs/>
          <w:i/>
          <w:iCs/>
        </w:rPr>
        <w:t>,%</w:t>
      </w:r>
    </w:p>
    <w:p w14:paraId="39E771CD" w14:textId="4F830352"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BF7BFB">
        <w:rPr>
          <w:b/>
          <w:bCs/>
          <w:i/>
          <w:iCs/>
        </w:rPr>
        <w:t>0</w:t>
      </w:r>
      <w:r w:rsidRPr="00457993">
        <w:rPr>
          <w:b/>
          <w:bCs/>
          <w:i/>
          <w:iCs/>
        </w:rPr>
        <w:t>,</w:t>
      </w:r>
      <w:r w:rsidR="00BF7BFB">
        <w:rPr>
          <w:b/>
          <w:bCs/>
          <w:i/>
          <w:iCs/>
        </w:rPr>
        <w:t>00</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5E1501E3" w:rsidR="00457993" w:rsidRDefault="00457993" w:rsidP="00457993">
      <w:pPr>
        <w:spacing w:before="240"/>
        <w:ind w:left="200"/>
      </w:pPr>
      <w:r w:rsidRPr="00457993">
        <w:t>Состав совета директоров (наблюдательного совета) общества</w:t>
      </w:r>
      <w:r w:rsidR="00A843EA">
        <w:t>:</w:t>
      </w:r>
    </w:p>
    <w:p w14:paraId="0FE36A49" w14:textId="70CB8397" w:rsidR="00A4514A" w:rsidRPr="00457993" w:rsidRDefault="00A4514A" w:rsidP="00A4514A">
      <w:pPr>
        <w:ind w:left="400"/>
        <w:rPr>
          <w:b/>
          <w:bCs/>
          <w:i/>
          <w:iCs/>
        </w:rPr>
      </w:pPr>
      <w:r>
        <w:rPr>
          <w:b/>
          <w:bCs/>
          <w:i/>
          <w:iCs/>
        </w:rPr>
        <w:t xml:space="preserve">Совет директоров </w:t>
      </w:r>
      <w:r w:rsidRPr="00457993">
        <w:rPr>
          <w:b/>
          <w:bCs/>
          <w:i/>
          <w:iCs/>
        </w:rPr>
        <w:t>не сформирован.</w:t>
      </w:r>
    </w:p>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Ind w:w="214" w:type="dxa"/>
        <w:tblLayout w:type="fixed"/>
        <w:tblCellMar>
          <w:left w:w="72" w:type="dxa"/>
          <w:right w:w="72" w:type="dxa"/>
        </w:tblCellMar>
        <w:tblLook w:val="0000" w:firstRow="0" w:lastRow="0" w:firstColumn="0" w:lastColumn="0" w:noHBand="0" w:noVBand="0"/>
      </w:tblPr>
      <w:tblGrid>
        <w:gridCol w:w="5438"/>
        <w:gridCol w:w="2075"/>
        <w:gridCol w:w="2268"/>
      </w:tblGrid>
      <w:tr w:rsidR="00457993" w:rsidRPr="00457993" w14:paraId="0C983437" w14:textId="77777777" w:rsidTr="00924B9F">
        <w:tc>
          <w:tcPr>
            <w:tcW w:w="5438"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2268"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924B9F">
        <w:tc>
          <w:tcPr>
            <w:tcW w:w="5438" w:type="dxa"/>
            <w:tcBorders>
              <w:top w:val="single" w:sz="6" w:space="0" w:color="auto"/>
              <w:left w:val="double" w:sz="6" w:space="0" w:color="auto"/>
              <w:bottom w:val="double" w:sz="6" w:space="0" w:color="auto"/>
              <w:right w:val="single" w:sz="6" w:space="0" w:color="auto"/>
            </w:tcBorders>
          </w:tcPr>
          <w:p w14:paraId="4617D3BC" w14:textId="3C946DDF" w:rsidR="00457993" w:rsidRPr="00457993" w:rsidRDefault="00BF7BFB" w:rsidP="00457993">
            <w:proofErr w:type="spellStart"/>
            <w:r>
              <w:t>Костеева</w:t>
            </w:r>
            <w:proofErr w:type="spellEnd"/>
            <w:r>
              <w:t xml:space="preserve"> Маргарита Валерьевна</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2268"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924B9F" w:rsidRDefault="00457993" w:rsidP="00457993">
      <w:pPr>
        <w:spacing w:before="240"/>
        <w:ind w:left="200"/>
      </w:pPr>
      <w:r w:rsidRPr="00924B9F">
        <w:t>Состав коллегиального исполнительного органа общества</w:t>
      </w:r>
    </w:p>
    <w:p w14:paraId="2C5608C2" w14:textId="77777777" w:rsidR="00457993" w:rsidRPr="00457993" w:rsidRDefault="00457993" w:rsidP="00457993">
      <w:pPr>
        <w:ind w:left="400"/>
        <w:rPr>
          <w:b/>
          <w:bCs/>
          <w:i/>
          <w:iCs/>
        </w:rPr>
      </w:pPr>
      <w:r w:rsidRPr="00457993">
        <w:rPr>
          <w:b/>
          <w:bCs/>
          <w:i/>
          <w:iCs/>
        </w:rPr>
        <w:lastRenderedPageBreak/>
        <w:t>Коллегиальный исполнительный орган не сформирован.</w:t>
      </w:r>
    </w:p>
    <w:p w14:paraId="6E6ADA3C" w14:textId="77777777" w:rsidR="00DA13A0" w:rsidRDefault="00DA13A0">
      <w:pPr>
        <w:pStyle w:val="ThinDelim"/>
      </w:pPr>
    </w:p>
    <w:p w14:paraId="14431C39" w14:textId="54C38719" w:rsidR="00DA13A0" w:rsidRPr="00457993" w:rsidRDefault="00DA13A0" w:rsidP="00DA13A0">
      <w:pPr>
        <w:spacing w:before="0" w:after="0"/>
        <w:ind w:left="200"/>
        <w:jc w:val="both"/>
      </w:pPr>
      <w:bookmarkStart w:id="78" w:name="_Toc482629190"/>
      <w:r w:rsidRPr="00D54EC2">
        <w:t>Полное фирменное наименование:</w:t>
      </w:r>
      <w:r w:rsidRPr="00D54EC2">
        <w:rPr>
          <w:b/>
          <w:bCs/>
          <w:i/>
          <w:iCs/>
        </w:rPr>
        <w:t xml:space="preserve"> Общество с ограниченной ответственностью "</w:t>
      </w:r>
      <w:r>
        <w:rPr>
          <w:b/>
          <w:bCs/>
          <w:i/>
          <w:iCs/>
        </w:rPr>
        <w:t>Развитие РОСТ</w:t>
      </w:r>
      <w:r w:rsidRPr="00D54EC2">
        <w:rPr>
          <w:b/>
          <w:bCs/>
          <w:i/>
          <w:iCs/>
        </w:rPr>
        <w:t>"</w:t>
      </w:r>
    </w:p>
    <w:p w14:paraId="6D9E63E3" w14:textId="620178CD" w:rsidR="00DA13A0" w:rsidRPr="00457993" w:rsidRDefault="00DA13A0" w:rsidP="00DA13A0">
      <w:pPr>
        <w:spacing w:before="0" w:after="0"/>
        <w:ind w:left="200"/>
        <w:jc w:val="both"/>
      </w:pPr>
      <w:r w:rsidRPr="00457993">
        <w:t>Сокращенное фирменное наименование:</w:t>
      </w:r>
      <w:r w:rsidRPr="00457993">
        <w:rPr>
          <w:b/>
          <w:bCs/>
          <w:i/>
          <w:iCs/>
        </w:rPr>
        <w:t xml:space="preserve"> ООО "Р</w:t>
      </w:r>
      <w:r>
        <w:rPr>
          <w:b/>
          <w:bCs/>
          <w:i/>
          <w:iCs/>
        </w:rPr>
        <w:t>азвитие РОСТ</w:t>
      </w:r>
      <w:r w:rsidRPr="00457993">
        <w:rPr>
          <w:b/>
          <w:bCs/>
          <w:i/>
          <w:iCs/>
        </w:rPr>
        <w:t>"</w:t>
      </w:r>
      <w:r>
        <w:rPr>
          <w:b/>
          <w:bCs/>
          <w:i/>
          <w:iCs/>
        </w:rPr>
        <w:t>,</w:t>
      </w:r>
    </w:p>
    <w:p w14:paraId="706AE99B" w14:textId="45F8A0DE" w:rsidR="00DA13A0" w:rsidRPr="00457993" w:rsidRDefault="00DA13A0" w:rsidP="00DA13A0">
      <w:pPr>
        <w:spacing w:before="0" w:after="0"/>
        <w:ind w:left="200"/>
        <w:jc w:val="both"/>
      </w:pPr>
      <w:r w:rsidRPr="00457993">
        <w:t>Место нахождения</w:t>
      </w:r>
      <w:r>
        <w:t xml:space="preserve">: </w:t>
      </w:r>
      <w:r w:rsidRPr="00457993">
        <w:rPr>
          <w:b/>
          <w:bCs/>
          <w:i/>
          <w:iCs/>
        </w:rPr>
        <w:t>111024</w:t>
      </w:r>
      <w:r>
        <w:rPr>
          <w:b/>
          <w:bCs/>
          <w:i/>
          <w:iCs/>
        </w:rPr>
        <w:t xml:space="preserve">, </w:t>
      </w:r>
      <w:r w:rsidRPr="00457993">
        <w:rPr>
          <w:b/>
          <w:bCs/>
          <w:i/>
          <w:iCs/>
        </w:rPr>
        <w:t xml:space="preserve"> Российская Федерация, Москва, </w:t>
      </w:r>
      <w:r w:rsidR="00D70A89">
        <w:rPr>
          <w:b/>
          <w:bCs/>
          <w:i/>
          <w:iCs/>
        </w:rPr>
        <w:t xml:space="preserve">ул. </w:t>
      </w:r>
      <w:proofErr w:type="spellStart"/>
      <w:r w:rsidRPr="00457993">
        <w:rPr>
          <w:b/>
          <w:bCs/>
          <w:i/>
          <w:iCs/>
        </w:rPr>
        <w:t>Душинская</w:t>
      </w:r>
      <w:proofErr w:type="spellEnd"/>
      <w:r w:rsidR="00D70A89">
        <w:rPr>
          <w:b/>
          <w:bCs/>
          <w:i/>
          <w:iCs/>
        </w:rPr>
        <w:t>, д.</w:t>
      </w:r>
      <w:r w:rsidRPr="00457993">
        <w:rPr>
          <w:b/>
          <w:bCs/>
          <w:i/>
          <w:iCs/>
        </w:rPr>
        <w:t xml:space="preserve"> 7, стр. 1</w:t>
      </w:r>
      <w:r>
        <w:rPr>
          <w:b/>
          <w:bCs/>
          <w:i/>
          <w:iCs/>
        </w:rPr>
        <w:t>,</w:t>
      </w:r>
    </w:p>
    <w:p w14:paraId="5090DFF6" w14:textId="38B8CEA8" w:rsidR="00DA13A0" w:rsidRPr="00D70A89" w:rsidRDefault="00DA13A0" w:rsidP="00DA13A0">
      <w:pPr>
        <w:spacing w:before="0" w:after="0"/>
        <w:ind w:left="200"/>
        <w:jc w:val="both"/>
        <w:rPr>
          <w:b/>
          <w:bCs/>
          <w:i/>
          <w:iCs/>
        </w:rPr>
      </w:pPr>
      <w:r w:rsidRPr="00457993">
        <w:t>ИНН:</w:t>
      </w:r>
      <w:r w:rsidR="00D70A89" w:rsidRPr="00D70A89">
        <w:t xml:space="preserve"> </w:t>
      </w:r>
      <w:r w:rsidR="00D70A89" w:rsidRPr="00D70A89">
        <w:rPr>
          <w:b/>
          <w:bCs/>
          <w:i/>
          <w:iCs/>
        </w:rPr>
        <w:t>7722763808</w:t>
      </w:r>
      <w:r>
        <w:rPr>
          <w:b/>
          <w:bCs/>
          <w:i/>
          <w:iCs/>
        </w:rPr>
        <w:t>,</w:t>
      </w:r>
    </w:p>
    <w:p w14:paraId="60ECB58F" w14:textId="6C16D0E2" w:rsidR="00DA13A0" w:rsidRDefault="00DA13A0" w:rsidP="00DA13A0">
      <w:pPr>
        <w:spacing w:before="0" w:after="0"/>
        <w:ind w:left="200"/>
        <w:jc w:val="both"/>
        <w:rPr>
          <w:b/>
          <w:bCs/>
          <w:i/>
          <w:iCs/>
        </w:rPr>
      </w:pPr>
      <w:r w:rsidRPr="00457993">
        <w:t>ОГРН:</w:t>
      </w:r>
      <w:r w:rsidRPr="00457993">
        <w:rPr>
          <w:b/>
          <w:bCs/>
          <w:i/>
          <w:iCs/>
        </w:rPr>
        <w:t xml:space="preserve"> </w:t>
      </w:r>
      <w:r w:rsidR="00D70A89" w:rsidRPr="00D70A89">
        <w:rPr>
          <w:b/>
          <w:bCs/>
          <w:i/>
          <w:iCs/>
        </w:rPr>
        <w:t>5117746016284</w:t>
      </w:r>
      <w:r>
        <w:rPr>
          <w:b/>
          <w:bCs/>
          <w:i/>
          <w:iCs/>
        </w:rPr>
        <w:t>,</w:t>
      </w:r>
    </w:p>
    <w:p w14:paraId="73FE1CF1" w14:textId="77777777" w:rsidR="00DA13A0" w:rsidRPr="00457993" w:rsidRDefault="00DA13A0" w:rsidP="00DA13A0">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76A93C43" w14:textId="77777777" w:rsidR="00DA13A0" w:rsidRPr="00457993" w:rsidRDefault="00DA13A0" w:rsidP="00DA13A0">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5579DA23" w14:textId="77777777" w:rsidR="00DA13A0" w:rsidRPr="00457993" w:rsidRDefault="00DA13A0" w:rsidP="00DA13A0">
      <w:pPr>
        <w:ind w:left="200"/>
        <w:jc w:val="both"/>
      </w:pPr>
      <w:r w:rsidRPr="00457993">
        <w:t>Вид контроля:</w:t>
      </w:r>
      <w:r w:rsidRPr="00457993">
        <w:rPr>
          <w:b/>
          <w:bCs/>
          <w:i/>
          <w:iCs/>
        </w:rPr>
        <w:t xml:space="preserve"> прямой контроль</w:t>
      </w:r>
      <w:r>
        <w:rPr>
          <w:b/>
          <w:bCs/>
          <w:i/>
          <w:iCs/>
        </w:rPr>
        <w:t xml:space="preserve">, </w:t>
      </w:r>
    </w:p>
    <w:p w14:paraId="3EB25E09" w14:textId="619FD227" w:rsidR="00DA13A0" w:rsidRPr="00457993" w:rsidRDefault="00DA13A0" w:rsidP="00DA13A0">
      <w:pPr>
        <w:ind w:left="200"/>
      </w:pPr>
      <w:r w:rsidRPr="00457993">
        <w:t>Доля эмитента в уставном капитале подконтрольной организации:</w:t>
      </w:r>
      <w:r w:rsidRPr="00457993">
        <w:rPr>
          <w:b/>
          <w:bCs/>
          <w:i/>
          <w:iCs/>
        </w:rPr>
        <w:t xml:space="preserve"> 9</w:t>
      </w:r>
      <w:r w:rsidR="004D55EB">
        <w:rPr>
          <w:b/>
          <w:bCs/>
          <w:i/>
          <w:iCs/>
        </w:rPr>
        <w:t>0</w:t>
      </w:r>
      <w:r w:rsidRPr="00457993">
        <w:rPr>
          <w:b/>
          <w:bCs/>
          <w:i/>
          <w:iCs/>
        </w:rPr>
        <w:t>%</w:t>
      </w:r>
    </w:p>
    <w:p w14:paraId="5BCE59A2" w14:textId="77777777" w:rsidR="00DA13A0" w:rsidRPr="00457993" w:rsidRDefault="00DA13A0" w:rsidP="00DA13A0">
      <w:pPr>
        <w:ind w:left="200"/>
      </w:pPr>
      <w:r w:rsidRPr="00457993">
        <w:t>Доля подконтрольной организации в уставном капитале эмитента:</w:t>
      </w:r>
      <w:r w:rsidRPr="00457993">
        <w:rPr>
          <w:b/>
          <w:bCs/>
          <w:i/>
          <w:iCs/>
        </w:rPr>
        <w:t xml:space="preserve"> </w:t>
      </w:r>
      <w:r>
        <w:rPr>
          <w:b/>
          <w:bCs/>
          <w:i/>
          <w:iCs/>
        </w:rPr>
        <w:t>0,00</w:t>
      </w:r>
      <w:r w:rsidRPr="00457993">
        <w:rPr>
          <w:b/>
          <w:bCs/>
          <w:i/>
          <w:iCs/>
        </w:rPr>
        <w:t>,%</w:t>
      </w:r>
    </w:p>
    <w:p w14:paraId="165177F1" w14:textId="77777777" w:rsidR="00DA13A0" w:rsidRPr="00457993" w:rsidRDefault="00DA13A0" w:rsidP="00DA13A0">
      <w:pPr>
        <w:ind w:left="200"/>
      </w:pPr>
      <w:r w:rsidRPr="00457993">
        <w:t>Доля обыкновенных акций эмитента, принадлежащих подконтрольной организации:</w:t>
      </w:r>
      <w:r w:rsidRPr="00457993">
        <w:rPr>
          <w:b/>
          <w:bCs/>
          <w:i/>
          <w:iCs/>
        </w:rPr>
        <w:t xml:space="preserve"> </w:t>
      </w:r>
      <w:r>
        <w:rPr>
          <w:b/>
          <w:bCs/>
          <w:i/>
          <w:iCs/>
        </w:rPr>
        <w:t>0</w:t>
      </w:r>
      <w:r w:rsidRPr="00457993">
        <w:rPr>
          <w:b/>
          <w:bCs/>
          <w:i/>
          <w:iCs/>
        </w:rPr>
        <w:t>,</w:t>
      </w:r>
      <w:r>
        <w:rPr>
          <w:b/>
          <w:bCs/>
          <w:i/>
          <w:iCs/>
        </w:rPr>
        <w:t>00</w:t>
      </w:r>
      <w:r w:rsidRPr="00457993">
        <w:rPr>
          <w:b/>
          <w:bCs/>
          <w:i/>
          <w:iCs/>
        </w:rPr>
        <w:t>%</w:t>
      </w:r>
    </w:p>
    <w:p w14:paraId="14D5D352" w14:textId="554D460C" w:rsidR="008033F9" w:rsidRPr="003A7F0D" w:rsidRDefault="00DA13A0" w:rsidP="008033F9">
      <w:pPr>
        <w:ind w:left="200"/>
        <w:jc w:val="both"/>
        <w:rPr>
          <w:b/>
          <w:i/>
        </w:rPr>
      </w:pPr>
      <w:r w:rsidRPr="008033F9">
        <w:t>Описание основного вида деятельности общества:</w:t>
      </w:r>
      <w:r w:rsidR="008033F9" w:rsidRPr="008033F9">
        <w:t xml:space="preserve"> </w:t>
      </w:r>
      <w:r w:rsidR="008033F9" w:rsidRPr="003A7F0D">
        <w:rPr>
          <w:b/>
          <w:i/>
        </w:rPr>
        <w:t>юридическое лицо развивает сеть предприятий быстрого обслуживания «Макдоналдс» по франчайзингу на железнодорожных вокзалах и в аэропортах Москвы и Санкт-Петербурга. Имеет существенное значение для деятельности Эмитента в связи с тем, что на данное юридическое лицо приходится более 5 (пяти) процентов консолидированного дохода, определенного по данным последней консолидированной финансовой отчетности эмитента.</w:t>
      </w:r>
    </w:p>
    <w:p w14:paraId="2FFD0A91" w14:textId="77777777" w:rsidR="00DA13A0" w:rsidRDefault="00DA13A0" w:rsidP="00DA13A0">
      <w:pPr>
        <w:spacing w:before="240"/>
        <w:ind w:left="200"/>
      </w:pPr>
      <w:r w:rsidRPr="00457993">
        <w:t>Состав совета директоров (наблюдательного совета) общества</w:t>
      </w:r>
      <w:r>
        <w:t>:</w:t>
      </w:r>
    </w:p>
    <w:p w14:paraId="198B3625" w14:textId="77777777" w:rsidR="00DA13A0" w:rsidRPr="00457993" w:rsidRDefault="00DA13A0" w:rsidP="00DA13A0">
      <w:pPr>
        <w:ind w:left="400"/>
        <w:rPr>
          <w:b/>
          <w:bCs/>
          <w:i/>
          <w:iCs/>
        </w:rPr>
      </w:pPr>
      <w:r>
        <w:rPr>
          <w:b/>
          <w:bCs/>
          <w:i/>
          <w:iCs/>
        </w:rPr>
        <w:t xml:space="preserve">Совет директоров </w:t>
      </w:r>
      <w:r w:rsidRPr="00457993">
        <w:rPr>
          <w:b/>
          <w:bCs/>
          <w:i/>
          <w:iCs/>
        </w:rPr>
        <w:t>не сформирован.</w:t>
      </w:r>
    </w:p>
    <w:p w14:paraId="0CA8D846" w14:textId="77777777" w:rsidR="00DA13A0" w:rsidRPr="00457993" w:rsidRDefault="00DA13A0" w:rsidP="00DA13A0">
      <w:pPr>
        <w:spacing w:before="240"/>
        <w:ind w:left="200"/>
      </w:pPr>
      <w:r w:rsidRPr="00457993">
        <w:t>Единоличный исполнительный орган общества</w:t>
      </w:r>
    </w:p>
    <w:tbl>
      <w:tblPr>
        <w:tblW w:w="0" w:type="auto"/>
        <w:tblInd w:w="356" w:type="dxa"/>
        <w:tblLayout w:type="fixed"/>
        <w:tblCellMar>
          <w:left w:w="72" w:type="dxa"/>
          <w:right w:w="72" w:type="dxa"/>
        </w:tblCellMar>
        <w:tblLook w:val="0000" w:firstRow="0" w:lastRow="0" w:firstColumn="0" w:lastColumn="0" w:noHBand="0" w:noVBand="0"/>
      </w:tblPr>
      <w:tblGrid>
        <w:gridCol w:w="5296"/>
        <w:gridCol w:w="2075"/>
        <w:gridCol w:w="2268"/>
      </w:tblGrid>
      <w:tr w:rsidR="00DA13A0" w:rsidRPr="00457993" w14:paraId="66FF0EAC" w14:textId="77777777" w:rsidTr="00924B9F">
        <w:tc>
          <w:tcPr>
            <w:tcW w:w="5296" w:type="dxa"/>
            <w:tcBorders>
              <w:top w:val="double" w:sz="6" w:space="0" w:color="auto"/>
              <w:left w:val="double" w:sz="6" w:space="0" w:color="auto"/>
              <w:bottom w:val="single" w:sz="6" w:space="0" w:color="auto"/>
              <w:right w:val="single" w:sz="6" w:space="0" w:color="auto"/>
            </w:tcBorders>
          </w:tcPr>
          <w:p w14:paraId="447DBD10" w14:textId="77777777" w:rsidR="00DA13A0" w:rsidRPr="00457993" w:rsidRDefault="00DA13A0" w:rsidP="008033F9">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6CADB2B" w14:textId="77777777" w:rsidR="00DA13A0" w:rsidRPr="00457993" w:rsidRDefault="00DA13A0" w:rsidP="008033F9">
            <w:pPr>
              <w:jc w:val="center"/>
            </w:pPr>
            <w:r w:rsidRPr="00457993">
              <w:t>Доля участия лица в уставном капитале эмитента, %</w:t>
            </w:r>
          </w:p>
        </w:tc>
        <w:tc>
          <w:tcPr>
            <w:tcW w:w="2268" w:type="dxa"/>
            <w:tcBorders>
              <w:top w:val="double" w:sz="6" w:space="0" w:color="auto"/>
              <w:left w:val="single" w:sz="6" w:space="0" w:color="auto"/>
              <w:bottom w:val="single" w:sz="6" w:space="0" w:color="auto"/>
              <w:right w:val="double" w:sz="6" w:space="0" w:color="auto"/>
            </w:tcBorders>
          </w:tcPr>
          <w:p w14:paraId="4F46B79E" w14:textId="77777777" w:rsidR="00DA13A0" w:rsidRPr="00457993" w:rsidRDefault="00DA13A0" w:rsidP="008033F9">
            <w:pPr>
              <w:jc w:val="center"/>
            </w:pPr>
            <w:r w:rsidRPr="00457993">
              <w:t>Доля принадлежащих лицу обыкновенных акций эмитента, %</w:t>
            </w:r>
          </w:p>
        </w:tc>
      </w:tr>
      <w:tr w:rsidR="00DA13A0" w:rsidRPr="00457993" w14:paraId="3AD754C1" w14:textId="77777777" w:rsidTr="00924B9F">
        <w:tc>
          <w:tcPr>
            <w:tcW w:w="5296" w:type="dxa"/>
            <w:tcBorders>
              <w:top w:val="single" w:sz="6" w:space="0" w:color="auto"/>
              <w:left w:val="double" w:sz="6" w:space="0" w:color="auto"/>
              <w:bottom w:val="double" w:sz="6" w:space="0" w:color="auto"/>
              <w:right w:val="single" w:sz="6" w:space="0" w:color="auto"/>
            </w:tcBorders>
          </w:tcPr>
          <w:p w14:paraId="61E2DA5D" w14:textId="633DA2C6" w:rsidR="00DA13A0" w:rsidRPr="00457993" w:rsidRDefault="007450DF" w:rsidP="008033F9">
            <w:proofErr w:type="spellStart"/>
            <w:r>
              <w:t>Полиновский</w:t>
            </w:r>
            <w:proofErr w:type="spellEnd"/>
            <w:r>
              <w:t xml:space="preserve"> Михаил Валерьевич</w:t>
            </w:r>
          </w:p>
        </w:tc>
        <w:tc>
          <w:tcPr>
            <w:tcW w:w="2075" w:type="dxa"/>
            <w:tcBorders>
              <w:top w:val="single" w:sz="6" w:space="0" w:color="auto"/>
              <w:left w:val="single" w:sz="6" w:space="0" w:color="auto"/>
              <w:bottom w:val="double" w:sz="6" w:space="0" w:color="auto"/>
              <w:right w:val="single" w:sz="6" w:space="0" w:color="auto"/>
            </w:tcBorders>
          </w:tcPr>
          <w:p w14:paraId="56E0019E" w14:textId="77777777" w:rsidR="00DA13A0" w:rsidRPr="00457993" w:rsidRDefault="00DA13A0" w:rsidP="008033F9">
            <w:pPr>
              <w:jc w:val="right"/>
            </w:pPr>
            <w:r w:rsidRPr="00457993">
              <w:t>0</w:t>
            </w:r>
          </w:p>
        </w:tc>
        <w:tc>
          <w:tcPr>
            <w:tcW w:w="2268" w:type="dxa"/>
            <w:tcBorders>
              <w:top w:val="single" w:sz="6" w:space="0" w:color="auto"/>
              <w:left w:val="single" w:sz="6" w:space="0" w:color="auto"/>
              <w:bottom w:val="double" w:sz="6" w:space="0" w:color="auto"/>
              <w:right w:val="double" w:sz="6" w:space="0" w:color="auto"/>
            </w:tcBorders>
          </w:tcPr>
          <w:p w14:paraId="6AAAF073" w14:textId="77777777" w:rsidR="00DA13A0" w:rsidRPr="00457993" w:rsidRDefault="00DA13A0" w:rsidP="008033F9">
            <w:pPr>
              <w:jc w:val="right"/>
            </w:pPr>
            <w:r w:rsidRPr="00457993">
              <w:t>0</w:t>
            </w:r>
          </w:p>
        </w:tc>
      </w:tr>
    </w:tbl>
    <w:p w14:paraId="71DB35F2" w14:textId="77777777" w:rsidR="00DA13A0" w:rsidRPr="00457993" w:rsidRDefault="00DA13A0" w:rsidP="00DA13A0">
      <w:pPr>
        <w:spacing w:before="240"/>
        <w:ind w:left="200"/>
      </w:pPr>
      <w:r w:rsidRPr="00457993">
        <w:t>Состав коллегиального исполнительного органа общества</w:t>
      </w:r>
    </w:p>
    <w:p w14:paraId="01B169D9" w14:textId="77777777" w:rsidR="00DA13A0" w:rsidRPr="00457993" w:rsidRDefault="00DA13A0" w:rsidP="00DA13A0">
      <w:pPr>
        <w:ind w:left="400"/>
        <w:rPr>
          <w:b/>
          <w:bCs/>
          <w:i/>
          <w:iCs/>
        </w:rPr>
      </w:pPr>
      <w:r w:rsidRPr="00457993">
        <w:rPr>
          <w:b/>
          <w:bCs/>
          <w:i/>
          <w:iCs/>
        </w:rPr>
        <w:t>Коллегиальный исполнительный орган не сформирован.</w:t>
      </w:r>
    </w:p>
    <w:p w14:paraId="30729D7A" w14:textId="77777777" w:rsidR="00E779A3" w:rsidRPr="007450DF" w:rsidRDefault="00E779A3">
      <w:pPr>
        <w:pStyle w:val="2"/>
      </w:pPr>
      <w:bookmarkStart w:id="79" w:name="_Toc56446811"/>
      <w:r w:rsidRPr="007450DF">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8"/>
      <w:bookmarkEnd w:id="79"/>
    </w:p>
    <w:p w14:paraId="077D01C0" w14:textId="2F621990" w:rsidR="00E779A3" w:rsidRPr="00A0645D" w:rsidRDefault="00E779A3">
      <w:pPr>
        <w:pStyle w:val="SubHeading"/>
        <w:ind w:left="200"/>
      </w:pPr>
      <w:r w:rsidRPr="007450DF">
        <w:t>На 3</w:t>
      </w:r>
      <w:r w:rsidR="00A843EA" w:rsidRPr="007450DF">
        <w:t>0</w:t>
      </w:r>
      <w:r w:rsidRPr="007450DF">
        <w:t>.0</w:t>
      </w:r>
      <w:r w:rsidR="00A4514A" w:rsidRPr="007450DF">
        <w:t>9</w:t>
      </w:r>
      <w:r w:rsidRPr="007450DF">
        <w:t>.20</w:t>
      </w:r>
      <w:r w:rsidR="00BF7BFB" w:rsidRPr="007450DF">
        <w:t>20</w:t>
      </w:r>
      <w:r w:rsidRPr="007450DF">
        <w:t xml:space="preserve"> г.</w:t>
      </w:r>
    </w:p>
    <w:p w14:paraId="61B8DD6B" w14:textId="77777777" w:rsidR="00E779A3" w:rsidRDefault="00E779A3">
      <w:pPr>
        <w:ind w:left="400"/>
      </w:pPr>
      <w:r w:rsidRPr="00A0645D">
        <w:rPr>
          <w:rStyle w:val="Subst"/>
          <w:bCs/>
          <w:iCs/>
        </w:rPr>
        <w:t>Основные средства отсутствуют</w:t>
      </w:r>
    </w:p>
    <w:p w14:paraId="5C077B96" w14:textId="77777777" w:rsidR="00E779A3" w:rsidRPr="00203DFB" w:rsidRDefault="00E779A3">
      <w:pPr>
        <w:pStyle w:val="1"/>
      </w:pPr>
      <w:bookmarkStart w:id="80" w:name="_Toc482629191"/>
      <w:bookmarkStart w:id="81" w:name="_Toc56446812"/>
      <w:r w:rsidRPr="00203DFB">
        <w:t>Раздел IV. Сведения о финансово-хозяйственной деятельности эмитента</w:t>
      </w:r>
      <w:bookmarkEnd w:id="80"/>
      <w:bookmarkEnd w:id="81"/>
    </w:p>
    <w:p w14:paraId="261D1936" w14:textId="77777777" w:rsidR="00E779A3" w:rsidRPr="00746042" w:rsidRDefault="00E779A3">
      <w:pPr>
        <w:pStyle w:val="2"/>
      </w:pPr>
      <w:bookmarkStart w:id="82" w:name="_Toc482629192"/>
      <w:bookmarkStart w:id="83" w:name="_Toc56446813"/>
      <w:r w:rsidRPr="00746042">
        <w:t>4.1. Результаты финансово-хозяйственной деятельности эмитента</w:t>
      </w:r>
      <w:bookmarkEnd w:id="82"/>
      <w:bookmarkEnd w:id="83"/>
    </w:p>
    <w:p w14:paraId="0C133455" w14:textId="77777777" w:rsidR="00E779A3" w:rsidRDefault="00E779A3">
      <w:pPr>
        <w:pStyle w:val="SubHeading"/>
        <w:ind w:left="200"/>
      </w:pPr>
      <w:r w:rsidRPr="00746042">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w:t>
      </w:r>
      <w:r>
        <w:t>) отчетности</w:t>
      </w:r>
    </w:p>
    <w:p w14:paraId="57CB47EA" w14:textId="77777777" w:rsidR="00E779A3" w:rsidRDefault="00E779A3">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14:paraId="7FDFB810" w14:textId="387C5B96" w:rsidR="00B06A25" w:rsidRPr="00B06A25" w:rsidRDefault="00E779A3" w:rsidP="00F51F95">
      <w:pPr>
        <w:ind w:left="400"/>
        <w:rPr>
          <w:sz w:val="16"/>
          <w:szCs w:val="16"/>
        </w:rPr>
      </w:pPr>
      <w:r w:rsidRPr="00C54C30">
        <w:t>Единица измерения для суммы непокрытого убытка:</w:t>
      </w:r>
      <w:r w:rsidRPr="00C54C30">
        <w:rPr>
          <w:rStyle w:val="Subst"/>
          <w:bCs/>
          <w:iCs/>
        </w:rPr>
        <w:t xml:space="preserve"> тыс. руб.</w:t>
      </w:r>
    </w:p>
    <w:tbl>
      <w:tblPr>
        <w:tblW w:w="0" w:type="auto"/>
        <w:tblInd w:w="356" w:type="dxa"/>
        <w:tblLayout w:type="fixed"/>
        <w:tblCellMar>
          <w:left w:w="72" w:type="dxa"/>
          <w:right w:w="72" w:type="dxa"/>
        </w:tblCellMar>
        <w:tblLook w:val="0000" w:firstRow="0" w:lastRow="0" w:firstColumn="0" w:lastColumn="0" w:noHBand="0" w:noVBand="0"/>
      </w:tblPr>
      <w:tblGrid>
        <w:gridCol w:w="5216"/>
        <w:gridCol w:w="2155"/>
        <w:gridCol w:w="2268"/>
      </w:tblGrid>
      <w:tr w:rsidR="00B06A25" w:rsidRPr="00B06A25" w14:paraId="28D58557" w14:textId="77777777" w:rsidTr="00C8386B">
        <w:tc>
          <w:tcPr>
            <w:tcW w:w="5216" w:type="dxa"/>
            <w:tcBorders>
              <w:top w:val="double" w:sz="6" w:space="0" w:color="auto"/>
              <w:left w:val="double" w:sz="6" w:space="0" w:color="auto"/>
              <w:bottom w:val="single" w:sz="6" w:space="0" w:color="auto"/>
              <w:right w:val="single" w:sz="6" w:space="0" w:color="auto"/>
            </w:tcBorders>
          </w:tcPr>
          <w:p w14:paraId="44A54D73" w14:textId="77777777" w:rsidR="00B06A25" w:rsidRPr="00B06A25" w:rsidRDefault="00B06A25" w:rsidP="00B06A25">
            <w:pPr>
              <w:jc w:val="center"/>
            </w:pPr>
            <w:r w:rsidRPr="00B06A25">
              <w:t>Наименование показателя</w:t>
            </w:r>
          </w:p>
        </w:tc>
        <w:tc>
          <w:tcPr>
            <w:tcW w:w="2155" w:type="dxa"/>
            <w:tcBorders>
              <w:top w:val="double" w:sz="6" w:space="0" w:color="auto"/>
              <w:left w:val="single" w:sz="6" w:space="0" w:color="auto"/>
              <w:bottom w:val="single" w:sz="6" w:space="0" w:color="auto"/>
              <w:right w:val="single" w:sz="6" w:space="0" w:color="auto"/>
            </w:tcBorders>
          </w:tcPr>
          <w:p w14:paraId="14991690" w14:textId="52741B24" w:rsidR="00B06A25" w:rsidRPr="00B06A25" w:rsidRDefault="00B06A25" w:rsidP="00A4514A">
            <w:pPr>
              <w:jc w:val="center"/>
            </w:pPr>
            <w:r w:rsidRPr="00B06A25">
              <w:t xml:space="preserve">2019, </w:t>
            </w:r>
            <w:r w:rsidR="00A4514A">
              <w:t>9</w:t>
            </w:r>
            <w:r w:rsidRPr="00B06A25">
              <w:t xml:space="preserve"> мес.</w:t>
            </w:r>
          </w:p>
        </w:tc>
        <w:tc>
          <w:tcPr>
            <w:tcW w:w="2268" w:type="dxa"/>
            <w:tcBorders>
              <w:top w:val="double" w:sz="6" w:space="0" w:color="auto"/>
              <w:left w:val="single" w:sz="6" w:space="0" w:color="auto"/>
              <w:bottom w:val="single" w:sz="6" w:space="0" w:color="auto"/>
              <w:right w:val="double" w:sz="6" w:space="0" w:color="auto"/>
            </w:tcBorders>
          </w:tcPr>
          <w:p w14:paraId="5003475C" w14:textId="3F594AD6" w:rsidR="00B06A25" w:rsidRPr="00B06A25" w:rsidRDefault="00B06A25" w:rsidP="00A4514A">
            <w:pPr>
              <w:jc w:val="center"/>
            </w:pPr>
            <w:r w:rsidRPr="00B06A25">
              <w:t xml:space="preserve">2020, </w:t>
            </w:r>
            <w:r w:rsidR="00A4514A">
              <w:t>9</w:t>
            </w:r>
            <w:r w:rsidRPr="00B06A25">
              <w:t xml:space="preserve"> мес.</w:t>
            </w:r>
          </w:p>
        </w:tc>
      </w:tr>
      <w:tr w:rsidR="00746042" w:rsidRPr="00B06A25" w14:paraId="0153660D" w14:textId="77777777" w:rsidTr="00C8386B">
        <w:tc>
          <w:tcPr>
            <w:tcW w:w="5216" w:type="dxa"/>
            <w:tcBorders>
              <w:top w:val="single" w:sz="6" w:space="0" w:color="auto"/>
              <w:left w:val="double" w:sz="6" w:space="0" w:color="auto"/>
              <w:bottom w:val="single" w:sz="6" w:space="0" w:color="auto"/>
              <w:right w:val="single" w:sz="6" w:space="0" w:color="auto"/>
            </w:tcBorders>
          </w:tcPr>
          <w:p w14:paraId="22692A2E" w14:textId="77777777" w:rsidR="00746042" w:rsidRPr="00B06A25" w:rsidRDefault="00746042" w:rsidP="00B06A25">
            <w:r w:rsidRPr="00B06A25">
              <w:t>Норма чистой прибыли, %</w:t>
            </w:r>
          </w:p>
        </w:tc>
        <w:tc>
          <w:tcPr>
            <w:tcW w:w="2155" w:type="dxa"/>
            <w:tcBorders>
              <w:top w:val="single" w:sz="6" w:space="0" w:color="auto"/>
              <w:left w:val="single" w:sz="6" w:space="0" w:color="auto"/>
              <w:bottom w:val="single" w:sz="6" w:space="0" w:color="auto"/>
              <w:right w:val="single" w:sz="6" w:space="0" w:color="auto"/>
            </w:tcBorders>
          </w:tcPr>
          <w:p w14:paraId="3783FCCE" w14:textId="1958D6A8" w:rsidR="00746042" w:rsidRPr="00B06A25" w:rsidRDefault="00746042" w:rsidP="00B06A25">
            <w:pPr>
              <w:spacing w:line="276" w:lineRule="auto"/>
              <w:jc w:val="center"/>
            </w:pPr>
            <w:r>
              <w:rPr>
                <w:lang w:val="en-US"/>
              </w:rPr>
              <w:t>3,8%</w:t>
            </w:r>
          </w:p>
        </w:tc>
        <w:tc>
          <w:tcPr>
            <w:tcW w:w="2268" w:type="dxa"/>
            <w:tcBorders>
              <w:top w:val="single" w:sz="6" w:space="0" w:color="auto"/>
              <w:left w:val="single" w:sz="6" w:space="0" w:color="auto"/>
              <w:bottom w:val="single" w:sz="6" w:space="0" w:color="auto"/>
              <w:right w:val="double" w:sz="6" w:space="0" w:color="auto"/>
            </w:tcBorders>
          </w:tcPr>
          <w:p w14:paraId="5D86395C" w14:textId="117B9DA4" w:rsidR="00746042" w:rsidRPr="00B06A25" w:rsidRDefault="00746042" w:rsidP="000A599B">
            <w:pPr>
              <w:spacing w:line="276" w:lineRule="auto"/>
              <w:jc w:val="center"/>
            </w:pPr>
            <w:r>
              <w:t>5,6%</w:t>
            </w:r>
          </w:p>
        </w:tc>
      </w:tr>
      <w:tr w:rsidR="00746042" w:rsidRPr="00B06A25" w14:paraId="7514EA81" w14:textId="77777777" w:rsidTr="00C8386B">
        <w:tc>
          <w:tcPr>
            <w:tcW w:w="5216" w:type="dxa"/>
            <w:tcBorders>
              <w:top w:val="single" w:sz="6" w:space="0" w:color="auto"/>
              <w:left w:val="double" w:sz="6" w:space="0" w:color="auto"/>
              <w:bottom w:val="single" w:sz="6" w:space="0" w:color="auto"/>
              <w:right w:val="single" w:sz="6" w:space="0" w:color="auto"/>
            </w:tcBorders>
          </w:tcPr>
          <w:p w14:paraId="777EBC36" w14:textId="77777777" w:rsidR="00746042" w:rsidRPr="00B06A25" w:rsidRDefault="00746042" w:rsidP="00B06A25">
            <w:r w:rsidRPr="00B06A25">
              <w:t>Коэффициент оборачиваемости активов, раз</w:t>
            </w:r>
          </w:p>
        </w:tc>
        <w:tc>
          <w:tcPr>
            <w:tcW w:w="2155" w:type="dxa"/>
            <w:tcBorders>
              <w:top w:val="single" w:sz="6" w:space="0" w:color="auto"/>
              <w:left w:val="single" w:sz="6" w:space="0" w:color="auto"/>
              <w:bottom w:val="single" w:sz="6" w:space="0" w:color="auto"/>
              <w:right w:val="single" w:sz="6" w:space="0" w:color="auto"/>
            </w:tcBorders>
          </w:tcPr>
          <w:p w14:paraId="54076C5D" w14:textId="002FAB19" w:rsidR="00746042" w:rsidRPr="00B06A25" w:rsidRDefault="00746042" w:rsidP="00B06A25">
            <w:pPr>
              <w:spacing w:line="276" w:lineRule="auto"/>
              <w:jc w:val="center"/>
            </w:pPr>
            <w:r>
              <w:rPr>
                <w:lang w:val="en-US"/>
              </w:rPr>
              <w:t>0,002</w:t>
            </w:r>
          </w:p>
        </w:tc>
        <w:tc>
          <w:tcPr>
            <w:tcW w:w="2268" w:type="dxa"/>
            <w:tcBorders>
              <w:top w:val="single" w:sz="6" w:space="0" w:color="auto"/>
              <w:left w:val="single" w:sz="6" w:space="0" w:color="auto"/>
              <w:bottom w:val="single" w:sz="6" w:space="0" w:color="auto"/>
              <w:right w:val="double" w:sz="6" w:space="0" w:color="auto"/>
            </w:tcBorders>
          </w:tcPr>
          <w:p w14:paraId="3BD4FDAF" w14:textId="4E5B64BC" w:rsidR="00746042" w:rsidRPr="00B06A25" w:rsidRDefault="00746042" w:rsidP="00B06A25">
            <w:pPr>
              <w:spacing w:line="276" w:lineRule="auto"/>
              <w:jc w:val="center"/>
            </w:pPr>
            <w:r>
              <w:rPr>
                <w:lang w:val="en-US"/>
              </w:rPr>
              <w:t>0,00</w:t>
            </w:r>
            <w:r>
              <w:t>1</w:t>
            </w:r>
          </w:p>
        </w:tc>
      </w:tr>
      <w:tr w:rsidR="00746042" w:rsidRPr="00B06A25" w14:paraId="18625FF1" w14:textId="77777777" w:rsidTr="00C8386B">
        <w:tc>
          <w:tcPr>
            <w:tcW w:w="5216" w:type="dxa"/>
            <w:tcBorders>
              <w:top w:val="single" w:sz="6" w:space="0" w:color="auto"/>
              <w:left w:val="double" w:sz="6" w:space="0" w:color="auto"/>
              <w:bottom w:val="single" w:sz="6" w:space="0" w:color="auto"/>
              <w:right w:val="single" w:sz="6" w:space="0" w:color="auto"/>
            </w:tcBorders>
          </w:tcPr>
          <w:p w14:paraId="3E753F17" w14:textId="77777777" w:rsidR="00746042" w:rsidRPr="00B06A25" w:rsidRDefault="00746042" w:rsidP="00B06A25">
            <w:r w:rsidRPr="00B06A25">
              <w:lastRenderedPageBreak/>
              <w:t>Рентабельность активов, %</w:t>
            </w:r>
          </w:p>
        </w:tc>
        <w:tc>
          <w:tcPr>
            <w:tcW w:w="2155" w:type="dxa"/>
            <w:tcBorders>
              <w:top w:val="single" w:sz="6" w:space="0" w:color="auto"/>
              <w:left w:val="single" w:sz="6" w:space="0" w:color="auto"/>
              <w:bottom w:val="single" w:sz="6" w:space="0" w:color="auto"/>
              <w:right w:val="single" w:sz="6" w:space="0" w:color="auto"/>
            </w:tcBorders>
          </w:tcPr>
          <w:p w14:paraId="3302224F" w14:textId="3FC39D2C" w:rsidR="00746042" w:rsidRPr="00B06A25" w:rsidRDefault="00746042" w:rsidP="00B06A25">
            <w:pPr>
              <w:spacing w:line="276" w:lineRule="auto"/>
              <w:jc w:val="center"/>
            </w:pPr>
            <w:r>
              <w:rPr>
                <w:lang w:val="en-US"/>
              </w:rPr>
              <w:t>0,01%</w:t>
            </w:r>
          </w:p>
        </w:tc>
        <w:tc>
          <w:tcPr>
            <w:tcW w:w="2268" w:type="dxa"/>
            <w:tcBorders>
              <w:top w:val="single" w:sz="6" w:space="0" w:color="auto"/>
              <w:left w:val="single" w:sz="6" w:space="0" w:color="auto"/>
              <w:bottom w:val="single" w:sz="6" w:space="0" w:color="auto"/>
              <w:right w:val="double" w:sz="6" w:space="0" w:color="auto"/>
            </w:tcBorders>
          </w:tcPr>
          <w:p w14:paraId="73EAF914" w14:textId="23345711" w:rsidR="00746042" w:rsidRPr="00B06A25" w:rsidRDefault="00746042" w:rsidP="000A599B">
            <w:pPr>
              <w:spacing w:line="276" w:lineRule="auto"/>
              <w:jc w:val="center"/>
            </w:pPr>
            <w:r>
              <w:rPr>
                <w:lang w:val="en-US"/>
              </w:rPr>
              <w:t>0,01%</w:t>
            </w:r>
          </w:p>
        </w:tc>
      </w:tr>
      <w:tr w:rsidR="00746042" w:rsidRPr="00B06A25" w14:paraId="1BB779C4" w14:textId="77777777" w:rsidTr="00C8386B">
        <w:tc>
          <w:tcPr>
            <w:tcW w:w="5216" w:type="dxa"/>
            <w:tcBorders>
              <w:top w:val="single" w:sz="6" w:space="0" w:color="auto"/>
              <w:left w:val="double" w:sz="6" w:space="0" w:color="auto"/>
              <w:bottom w:val="single" w:sz="6" w:space="0" w:color="auto"/>
              <w:right w:val="single" w:sz="6" w:space="0" w:color="auto"/>
            </w:tcBorders>
          </w:tcPr>
          <w:p w14:paraId="110754C7" w14:textId="77777777" w:rsidR="00746042" w:rsidRPr="00B06A25" w:rsidRDefault="00746042" w:rsidP="00B06A25">
            <w:r w:rsidRPr="00B06A25">
              <w:t>Рентабельность собственного капитала, %</w:t>
            </w:r>
          </w:p>
        </w:tc>
        <w:tc>
          <w:tcPr>
            <w:tcW w:w="2155" w:type="dxa"/>
            <w:tcBorders>
              <w:top w:val="single" w:sz="6" w:space="0" w:color="auto"/>
              <w:left w:val="single" w:sz="6" w:space="0" w:color="auto"/>
              <w:bottom w:val="single" w:sz="6" w:space="0" w:color="auto"/>
              <w:right w:val="single" w:sz="6" w:space="0" w:color="auto"/>
            </w:tcBorders>
          </w:tcPr>
          <w:p w14:paraId="614C20EB" w14:textId="4E717894" w:rsidR="00746042" w:rsidRPr="00B06A25" w:rsidRDefault="00746042" w:rsidP="00B06A25">
            <w:pPr>
              <w:spacing w:line="276" w:lineRule="auto"/>
              <w:jc w:val="center"/>
            </w:pPr>
            <w:r w:rsidRPr="00154F33">
              <w:rPr>
                <w:lang w:val="en-US"/>
              </w:rPr>
              <w:t>0,0</w:t>
            </w:r>
            <w:r>
              <w:t>02</w:t>
            </w:r>
            <w:r w:rsidRPr="00154F33">
              <w:rPr>
                <w:lang w:val="en-US"/>
              </w:rPr>
              <w:t>%</w:t>
            </w:r>
          </w:p>
        </w:tc>
        <w:tc>
          <w:tcPr>
            <w:tcW w:w="2268" w:type="dxa"/>
            <w:tcBorders>
              <w:top w:val="single" w:sz="6" w:space="0" w:color="auto"/>
              <w:left w:val="single" w:sz="6" w:space="0" w:color="auto"/>
              <w:bottom w:val="single" w:sz="6" w:space="0" w:color="auto"/>
              <w:right w:val="double" w:sz="6" w:space="0" w:color="auto"/>
            </w:tcBorders>
          </w:tcPr>
          <w:p w14:paraId="4097D447" w14:textId="29FCE7B1" w:rsidR="00746042" w:rsidRPr="00B06A25" w:rsidRDefault="00746042" w:rsidP="000A599B">
            <w:pPr>
              <w:spacing w:line="276" w:lineRule="auto"/>
              <w:jc w:val="center"/>
            </w:pPr>
            <w:r w:rsidRPr="00154F33">
              <w:rPr>
                <w:lang w:val="en-US"/>
              </w:rPr>
              <w:t>0,0</w:t>
            </w:r>
            <w:r>
              <w:t>02</w:t>
            </w:r>
            <w:r w:rsidRPr="00154F33">
              <w:rPr>
                <w:lang w:val="en-US"/>
              </w:rPr>
              <w:t>%</w:t>
            </w:r>
          </w:p>
        </w:tc>
      </w:tr>
      <w:tr w:rsidR="00746042" w:rsidRPr="00B06A25" w14:paraId="1394FC37" w14:textId="77777777" w:rsidTr="00C8386B">
        <w:tc>
          <w:tcPr>
            <w:tcW w:w="5216" w:type="dxa"/>
            <w:tcBorders>
              <w:top w:val="single" w:sz="6" w:space="0" w:color="auto"/>
              <w:left w:val="double" w:sz="6" w:space="0" w:color="auto"/>
              <w:bottom w:val="single" w:sz="6" w:space="0" w:color="auto"/>
              <w:right w:val="single" w:sz="6" w:space="0" w:color="auto"/>
            </w:tcBorders>
          </w:tcPr>
          <w:p w14:paraId="68C7231A" w14:textId="77777777" w:rsidR="00746042" w:rsidRPr="00B06A25" w:rsidRDefault="00746042" w:rsidP="00B06A25">
            <w:r w:rsidRPr="00B06A25">
              <w:t>Сумма непокрытого убытка на отчетную дату</w:t>
            </w:r>
          </w:p>
        </w:tc>
        <w:tc>
          <w:tcPr>
            <w:tcW w:w="2155" w:type="dxa"/>
            <w:tcBorders>
              <w:top w:val="single" w:sz="6" w:space="0" w:color="auto"/>
              <w:left w:val="single" w:sz="6" w:space="0" w:color="auto"/>
              <w:bottom w:val="single" w:sz="6" w:space="0" w:color="auto"/>
              <w:right w:val="single" w:sz="6" w:space="0" w:color="auto"/>
            </w:tcBorders>
          </w:tcPr>
          <w:p w14:paraId="3A9A808D" w14:textId="722B9496" w:rsidR="00746042" w:rsidRPr="00B06A25" w:rsidRDefault="00746042" w:rsidP="00B06A25">
            <w:pPr>
              <w:spacing w:line="276" w:lineRule="auto"/>
              <w:jc w:val="center"/>
            </w:pPr>
            <w:r w:rsidRPr="00154F33">
              <w:rPr>
                <w:lang w:val="en-US"/>
              </w:rPr>
              <w:t>-91 752</w:t>
            </w:r>
          </w:p>
        </w:tc>
        <w:tc>
          <w:tcPr>
            <w:tcW w:w="2268" w:type="dxa"/>
            <w:tcBorders>
              <w:top w:val="single" w:sz="6" w:space="0" w:color="auto"/>
              <w:left w:val="single" w:sz="6" w:space="0" w:color="auto"/>
              <w:bottom w:val="single" w:sz="6" w:space="0" w:color="auto"/>
              <w:right w:val="double" w:sz="6" w:space="0" w:color="auto"/>
            </w:tcBorders>
          </w:tcPr>
          <w:p w14:paraId="54426E79" w14:textId="665133D6" w:rsidR="00746042" w:rsidRPr="00B06A25" w:rsidRDefault="00746042" w:rsidP="00C47CD0">
            <w:pPr>
              <w:spacing w:line="276" w:lineRule="auto"/>
              <w:jc w:val="center"/>
            </w:pPr>
            <w:r w:rsidRPr="00154F33">
              <w:rPr>
                <w:lang w:val="en-US"/>
              </w:rPr>
              <w:t>-9</w:t>
            </w:r>
            <w:r>
              <w:t>0</w:t>
            </w:r>
            <w:r w:rsidRPr="00154F33">
              <w:rPr>
                <w:lang w:val="en-US"/>
              </w:rPr>
              <w:t> </w:t>
            </w:r>
            <w:r>
              <w:t>214</w:t>
            </w:r>
          </w:p>
        </w:tc>
      </w:tr>
      <w:tr w:rsidR="00746042" w:rsidRPr="00B06A25" w14:paraId="630BBA9C" w14:textId="77777777" w:rsidTr="00C8386B">
        <w:tc>
          <w:tcPr>
            <w:tcW w:w="5216" w:type="dxa"/>
            <w:tcBorders>
              <w:top w:val="single" w:sz="6" w:space="0" w:color="auto"/>
              <w:left w:val="double" w:sz="6" w:space="0" w:color="auto"/>
              <w:bottom w:val="double" w:sz="6" w:space="0" w:color="auto"/>
              <w:right w:val="single" w:sz="6" w:space="0" w:color="auto"/>
            </w:tcBorders>
          </w:tcPr>
          <w:p w14:paraId="559C7ECE" w14:textId="77777777" w:rsidR="00746042" w:rsidRPr="00B06A25" w:rsidRDefault="00746042" w:rsidP="00B06A25">
            <w:r w:rsidRPr="00B06A25">
              <w:t>Соотношение непокрытого убытка на отчетную дату и балансовой стоимости активов, %</w:t>
            </w:r>
          </w:p>
        </w:tc>
        <w:tc>
          <w:tcPr>
            <w:tcW w:w="2155" w:type="dxa"/>
            <w:tcBorders>
              <w:top w:val="single" w:sz="6" w:space="0" w:color="auto"/>
              <w:left w:val="single" w:sz="6" w:space="0" w:color="auto"/>
              <w:bottom w:val="double" w:sz="6" w:space="0" w:color="auto"/>
              <w:right w:val="single" w:sz="6" w:space="0" w:color="auto"/>
            </w:tcBorders>
          </w:tcPr>
          <w:p w14:paraId="6FB980D8" w14:textId="0CF041FF" w:rsidR="00746042" w:rsidRPr="00B06A25" w:rsidRDefault="00746042" w:rsidP="00B06A25">
            <w:pPr>
              <w:spacing w:line="276" w:lineRule="auto"/>
              <w:jc w:val="center"/>
            </w:pPr>
            <w:r>
              <w:rPr>
                <w:lang w:val="en-US"/>
              </w:rPr>
              <w:t>-1.96%</w:t>
            </w:r>
          </w:p>
        </w:tc>
        <w:tc>
          <w:tcPr>
            <w:tcW w:w="2268" w:type="dxa"/>
            <w:tcBorders>
              <w:top w:val="single" w:sz="6" w:space="0" w:color="auto"/>
              <w:left w:val="single" w:sz="6" w:space="0" w:color="auto"/>
              <w:bottom w:val="double" w:sz="6" w:space="0" w:color="auto"/>
              <w:right w:val="double" w:sz="6" w:space="0" w:color="auto"/>
            </w:tcBorders>
          </w:tcPr>
          <w:p w14:paraId="3A90E0C5" w14:textId="543E7DF8" w:rsidR="00746042" w:rsidRPr="00B06A25" w:rsidRDefault="00746042" w:rsidP="000A599B">
            <w:pPr>
              <w:spacing w:line="276" w:lineRule="auto"/>
              <w:jc w:val="center"/>
            </w:pPr>
            <w:r>
              <w:rPr>
                <w:lang w:val="en-US"/>
              </w:rPr>
              <w:t>-1.9</w:t>
            </w:r>
            <w:r>
              <w:t>3</w:t>
            </w:r>
            <w:r>
              <w:rPr>
                <w:lang w:val="en-US"/>
              </w:rPr>
              <w:t>%</w:t>
            </w:r>
          </w:p>
        </w:tc>
      </w:tr>
    </w:tbl>
    <w:p w14:paraId="5402D2BB" w14:textId="77777777" w:rsidR="00B06A25" w:rsidRPr="00B06A25" w:rsidRDefault="00B06A25" w:rsidP="00C8386B">
      <w:pPr>
        <w:ind w:left="200"/>
        <w:jc w:val="both"/>
      </w:pPr>
      <w:r w:rsidRPr="00B06A25">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0E8F3F73" w14:textId="77777777" w:rsidR="00C7491C" w:rsidRPr="00B06A25" w:rsidRDefault="00C7491C" w:rsidP="00C8386B">
      <w:pPr>
        <w:widowControl/>
        <w:shd w:val="clear" w:color="auto" w:fill="FFFFFF"/>
        <w:adjustRightInd/>
        <w:ind w:left="200"/>
        <w:jc w:val="both"/>
        <w:rPr>
          <w:b/>
          <w:bCs/>
          <w:i/>
          <w:iCs/>
        </w:rPr>
      </w:pPr>
      <w:r w:rsidRPr="00B06A25">
        <w:rPr>
          <w:b/>
          <w:bCs/>
          <w:i/>
          <w:iCs/>
        </w:rPr>
        <w:t>Изменение коэффициента нормы чистой прибыли связано с получением доходов от участия в других организациях в отчетном периоде.</w:t>
      </w:r>
    </w:p>
    <w:p w14:paraId="2881D1CE" w14:textId="77777777" w:rsidR="00C7491C" w:rsidRPr="00B06A25" w:rsidRDefault="00C7491C" w:rsidP="00C8386B">
      <w:pPr>
        <w:widowControl/>
        <w:shd w:val="clear" w:color="auto" w:fill="FFFFFF"/>
        <w:adjustRightInd/>
        <w:ind w:left="200"/>
        <w:jc w:val="both"/>
        <w:rPr>
          <w:b/>
          <w:bCs/>
          <w:i/>
          <w:iCs/>
        </w:rPr>
      </w:pPr>
      <w:r>
        <w:rPr>
          <w:b/>
          <w:bCs/>
          <w:i/>
          <w:iCs/>
        </w:rPr>
        <w:t>Коэффициент</w:t>
      </w:r>
      <w:r w:rsidRPr="00B06A25">
        <w:rPr>
          <w:b/>
          <w:bCs/>
          <w:i/>
          <w:iCs/>
        </w:rPr>
        <w:t xml:space="preserve"> рентабельности активов и собственного капитала</w:t>
      </w:r>
      <w:r>
        <w:rPr>
          <w:b/>
          <w:bCs/>
          <w:i/>
          <w:iCs/>
        </w:rPr>
        <w:t xml:space="preserve"> остался без изменений</w:t>
      </w:r>
      <w:r w:rsidRPr="00B06A25">
        <w:rPr>
          <w:b/>
          <w:bCs/>
          <w:i/>
          <w:iCs/>
        </w:rPr>
        <w:t>.</w:t>
      </w:r>
    </w:p>
    <w:p w14:paraId="175A9A10" w14:textId="77777777" w:rsidR="00C7491C" w:rsidRPr="00B06A25" w:rsidRDefault="00C7491C" w:rsidP="00C8386B">
      <w:pPr>
        <w:ind w:left="200"/>
        <w:jc w:val="both"/>
        <w:rPr>
          <w:b/>
          <w:bCs/>
          <w:i/>
          <w:iCs/>
        </w:rPr>
      </w:pPr>
      <w:r w:rsidRPr="00B06A25">
        <w:rPr>
          <w:b/>
          <w:bCs/>
          <w:i/>
          <w:iCs/>
        </w:rPr>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09D52392" w14:textId="77777777" w:rsidR="00C7491C" w:rsidRPr="00B06A25" w:rsidRDefault="00C7491C" w:rsidP="00C8386B">
      <w:pPr>
        <w:ind w:left="200"/>
        <w:jc w:val="both"/>
        <w:rPr>
          <w:b/>
          <w:bCs/>
          <w:i/>
          <w:iCs/>
        </w:rPr>
      </w:pPr>
      <w:r w:rsidRPr="00B06A25">
        <w:rPr>
          <w:b/>
          <w:bCs/>
          <w:i/>
          <w:iCs/>
        </w:rPr>
        <w:t xml:space="preserve">Увеличение показателя соотношения непокрытого убытка на отчетную дату и балансовой стоимости активов связано со снижением суммы непокрытого убытка. </w:t>
      </w:r>
    </w:p>
    <w:p w14:paraId="089D251C" w14:textId="552AF46B" w:rsidR="00E779A3" w:rsidRDefault="00E779A3" w:rsidP="00C8386B">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FA548A4" w14:textId="77777777" w:rsidR="00E779A3" w:rsidRDefault="00E779A3" w:rsidP="00C8386B">
      <w:pPr>
        <w:ind w:left="200"/>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1BCDB3B0" w14:textId="77777777" w:rsidR="00E779A3" w:rsidRPr="00C7491C" w:rsidRDefault="00E779A3">
      <w:pPr>
        <w:pStyle w:val="2"/>
      </w:pPr>
      <w:bookmarkStart w:id="84" w:name="_Toc482629193"/>
      <w:bookmarkStart w:id="85" w:name="_Toc56446814"/>
      <w:r w:rsidRPr="00C7491C">
        <w:t>4.2. Ликвидность эмитента, достаточность капитала и оборотных средств</w:t>
      </w:r>
      <w:bookmarkEnd w:id="84"/>
      <w:bookmarkEnd w:id="85"/>
    </w:p>
    <w:p w14:paraId="52E06829" w14:textId="16086ED0" w:rsidR="00E779A3" w:rsidRDefault="00E779A3">
      <w:pPr>
        <w:pStyle w:val="SubHeading"/>
        <w:ind w:left="200"/>
      </w:pPr>
      <w:r w:rsidRPr="00C7491C">
        <w:t>Динамика показателей, характеризующих ликвидность эмитента, рассчитанных на основе данных бухгалтерской</w:t>
      </w:r>
      <w:r w:rsidRPr="00C54C30">
        <w:t xml:space="preserve"> (финансовой) отчетности</w:t>
      </w:r>
      <w:r w:rsidR="00C8386B">
        <w:t>.</w:t>
      </w:r>
    </w:p>
    <w:p w14:paraId="0608C9A9" w14:textId="2EC7FAE8" w:rsidR="00E779A3" w:rsidRDefault="00E779A3">
      <w:pPr>
        <w:ind w:left="400"/>
      </w:pPr>
      <w:r>
        <w:t>Стандарт (правила), в соответствии с которыми составлена бухгалтерская (финансовая) отчетность, на основании которой рассчитаны показатели:</w:t>
      </w:r>
      <w:r>
        <w:rPr>
          <w:rStyle w:val="Subst"/>
          <w:bCs/>
          <w:iCs/>
        </w:rPr>
        <w:t xml:space="preserve"> РСБУ</w:t>
      </w:r>
    </w:p>
    <w:p w14:paraId="1A2D06ED" w14:textId="77777777" w:rsidR="00E779A3" w:rsidRDefault="00E779A3">
      <w:pPr>
        <w:ind w:left="400"/>
      </w:pPr>
      <w:r>
        <w:t>Единица измерения для показателя 'чистый оборотный капитал':</w:t>
      </w:r>
      <w:r>
        <w:rPr>
          <w:rStyle w:val="Subst"/>
          <w:bCs/>
          <w:iCs/>
        </w:rPr>
        <w:t xml:space="preserve"> тыс. руб.</w:t>
      </w:r>
    </w:p>
    <w:tbl>
      <w:tblPr>
        <w:tblW w:w="0" w:type="auto"/>
        <w:tblInd w:w="356" w:type="dxa"/>
        <w:tblLayout w:type="fixed"/>
        <w:tblCellMar>
          <w:left w:w="72" w:type="dxa"/>
          <w:right w:w="72" w:type="dxa"/>
        </w:tblCellMar>
        <w:tblLook w:val="0000" w:firstRow="0" w:lastRow="0" w:firstColumn="0" w:lastColumn="0" w:noHBand="0" w:noVBand="0"/>
      </w:tblPr>
      <w:tblGrid>
        <w:gridCol w:w="5216"/>
        <w:gridCol w:w="2013"/>
        <w:gridCol w:w="2410"/>
      </w:tblGrid>
      <w:tr w:rsidR="00305BAD" w:rsidRPr="00305BAD" w14:paraId="1DC95397" w14:textId="77777777" w:rsidTr="00C8386B">
        <w:tc>
          <w:tcPr>
            <w:tcW w:w="5216" w:type="dxa"/>
            <w:tcBorders>
              <w:top w:val="double" w:sz="6" w:space="0" w:color="auto"/>
              <w:left w:val="double" w:sz="6" w:space="0" w:color="auto"/>
              <w:bottom w:val="single" w:sz="6" w:space="0" w:color="auto"/>
              <w:right w:val="single" w:sz="6" w:space="0" w:color="auto"/>
            </w:tcBorders>
          </w:tcPr>
          <w:p w14:paraId="1B445DCC" w14:textId="77777777" w:rsidR="00305BAD" w:rsidRPr="00305BAD" w:rsidRDefault="00305BAD" w:rsidP="00305BAD">
            <w:pPr>
              <w:jc w:val="center"/>
            </w:pPr>
            <w:r w:rsidRPr="00305BAD">
              <w:t>Наименование показателя</w:t>
            </w:r>
          </w:p>
        </w:tc>
        <w:tc>
          <w:tcPr>
            <w:tcW w:w="2013" w:type="dxa"/>
            <w:tcBorders>
              <w:top w:val="double" w:sz="6" w:space="0" w:color="auto"/>
              <w:left w:val="single" w:sz="6" w:space="0" w:color="auto"/>
              <w:bottom w:val="single" w:sz="6" w:space="0" w:color="auto"/>
              <w:right w:val="single" w:sz="6" w:space="0" w:color="auto"/>
            </w:tcBorders>
          </w:tcPr>
          <w:p w14:paraId="28CF10AF" w14:textId="11AA43B2" w:rsidR="00305BAD" w:rsidRPr="00305BAD" w:rsidRDefault="00305BAD" w:rsidP="00C47CD0">
            <w:pPr>
              <w:jc w:val="center"/>
            </w:pPr>
            <w:r w:rsidRPr="00305BAD">
              <w:t xml:space="preserve">2019, </w:t>
            </w:r>
            <w:r w:rsidR="00A4514A">
              <w:t>9</w:t>
            </w:r>
            <w:r w:rsidRPr="00305BAD">
              <w:t xml:space="preserve"> мес.</w:t>
            </w:r>
          </w:p>
        </w:tc>
        <w:tc>
          <w:tcPr>
            <w:tcW w:w="2410" w:type="dxa"/>
            <w:tcBorders>
              <w:top w:val="double" w:sz="6" w:space="0" w:color="auto"/>
              <w:left w:val="single" w:sz="6" w:space="0" w:color="auto"/>
              <w:bottom w:val="single" w:sz="6" w:space="0" w:color="auto"/>
              <w:right w:val="double" w:sz="6" w:space="0" w:color="auto"/>
            </w:tcBorders>
          </w:tcPr>
          <w:p w14:paraId="2ABFDE8B" w14:textId="5FE27075" w:rsidR="00305BAD" w:rsidRPr="00305BAD" w:rsidRDefault="00305BAD" w:rsidP="00A4514A">
            <w:pPr>
              <w:jc w:val="center"/>
            </w:pPr>
            <w:r w:rsidRPr="00305BAD">
              <w:t xml:space="preserve">2020, </w:t>
            </w:r>
            <w:r w:rsidR="00A4514A">
              <w:t>9</w:t>
            </w:r>
            <w:r w:rsidRPr="00305BAD">
              <w:t xml:space="preserve"> мес.</w:t>
            </w:r>
          </w:p>
        </w:tc>
      </w:tr>
      <w:tr w:rsidR="00C7491C" w:rsidRPr="00305BAD" w14:paraId="76185937" w14:textId="77777777" w:rsidTr="00C8386B">
        <w:tc>
          <w:tcPr>
            <w:tcW w:w="5216" w:type="dxa"/>
            <w:tcBorders>
              <w:top w:val="single" w:sz="6" w:space="0" w:color="auto"/>
              <w:left w:val="double" w:sz="6" w:space="0" w:color="auto"/>
              <w:bottom w:val="single" w:sz="6" w:space="0" w:color="auto"/>
              <w:right w:val="single" w:sz="6" w:space="0" w:color="auto"/>
            </w:tcBorders>
          </w:tcPr>
          <w:p w14:paraId="4F987A35" w14:textId="77777777" w:rsidR="00C7491C" w:rsidRPr="00305BAD" w:rsidRDefault="00C7491C" w:rsidP="00305BAD">
            <w:r w:rsidRPr="00305BAD">
              <w:t>Чистый оборотный капитал</w:t>
            </w:r>
          </w:p>
        </w:tc>
        <w:tc>
          <w:tcPr>
            <w:tcW w:w="2013" w:type="dxa"/>
            <w:tcBorders>
              <w:top w:val="single" w:sz="6" w:space="0" w:color="auto"/>
              <w:left w:val="single" w:sz="6" w:space="0" w:color="auto"/>
              <w:bottom w:val="single" w:sz="6" w:space="0" w:color="auto"/>
              <w:right w:val="single" w:sz="6" w:space="0" w:color="auto"/>
            </w:tcBorders>
          </w:tcPr>
          <w:p w14:paraId="27951F7E" w14:textId="58F130BF" w:rsidR="00C7491C" w:rsidRPr="00305BAD" w:rsidRDefault="00C7491C" w:rsidP="00305BAD">
            <w:pPr>
              <w:spacing w:line="276" w:lineRule="auto"/>
              <w:jc w:val="center"/>
            </w:pPr>
            <w:r>
              <w:t>27 805</w:t>
            </w:r>
          </w:p>
        </w:tc>
        <w:tc>
          <w:tcPr>
            <w:tcW w:w="2410" w:type="dxa"/>
            <w:tcBorders>
              <w:top w:val="single" w:sz="6" w:space="0" w:color="auto"/>
              <w:left w:val="single" w:sz="6" w:space="0" w:color="auto"/>
              <w:bottom w:val="single" w:sz="6" w:space="0" w:color="auto"/>
              <w:right w:val="double" w:sz="6" w:space="0" w:color="auto"/>
            </w:tcBorders>
          </w:tcPr>
          <w:p w14:paraId="1EE5EF41" w14:textId="6FAD0F22" w:rsidR="00C7491C" w:rsidRPr="00305BAD" w:rsidRDefault="00C7491C" w:rsidP="00C47CD0">
            <w:pPr>
              <w:spacing w:line="276" w:lineRule="auto"/>
              <w:jc w:val="center"/>
            </w:pPr>
            <w:r>
              <w:t>28 714</w:t>
            </w:r>
          </w:p>
        </w:tc>
      </w:tr>
      <w:tr w:rsidR="00C7491C" w:rsidRPr="00305BAD" w14:paraId="51166488" w14:textId="77777777" w:rsidTr="00C8386B">
        <w:tc>
          <w:tcPr>
            <w:tcW w:w="5216" w:type="dxa"/>
            <w:tcBorders>
              <w:top w:val="single" w:sz="6" w:space="0" w:color="auto"/>
              <w:left w:val="double" w:sz="6" w:space="0" w:color="auto"/>
              <w:bottom w:val="single" w:sz="6" w:space="0" w:color="auto"/>
              <w:right w:val="single" w:sz="6" w:space="0" w:color="auto"/>
            </w:tcBorders>
          </w:tcPr>
          <w:p w14:paraId="1F23938F" w14:textId="77777777" w:rsidR="00C7491C" w:rsidRPr="00305BAD" w:rsidRDefault="00C7491C" w:rsidP="00305BAD">
            <w:r w:rsidRPr="00305BAD">
              <w:t>Коэффициент текущей ликвидности</w:t>
            </w:r>
          </w:p>
        </w:tc>
        <w:tc>
          <w:tcPr>
            <w:tcW w:w="2013" w:type="dxa"/>
            <w:tcBorders>
              <w:top w:val="single" w:sz="6" w:space="0" w:color="auto"/>
              <w:left w:val="single" w:sz="6" w:space="0" w:color="auto"/>
              <w:bottom w:val="single" w:sz="6" w:space="0" w:color="auto"/>
              <w:right w:val="single" w:sz="6" w:space="0" w:color="auto"/>
            </w:tcBorders>
          </w:tcPr>
          <w:p w14:paraId="32E0A31A" w14:textId="37E7EF12" w:rsidR="00C7491C" w:rsidRPr="00305BAD" w:rsidRDefault="00C7491C" w:rsidP="00305BAD">
            <w:pPr>
              <w:spacing w:line="276" w:lineRule="auto"/>
              <w:jc w:val="center"/>
            </w:pPr>
            <w:r>
              <w:t>21</w:t>
            </w:r>
          </w:p>
        </w:tc>
        <w:tc>
          <w:tcPr>
            <w:tcW w:w="2410" w:type="dxa"/>
            <w:tcBorders>
              <w:top w:val="single" w:sz="6" w:space="0" w:color="auto"/>
              <w:left w:val="single" w:sz="6" w:space="0" w:color="auto"/>
              <w:bottom w:val="single" w:sz="6" w:space="0" w:color="auto"/>
              <w:right w:val="double" w:sz="6" w:space="0" w:color="auto"/>
            </w:tcBorders>
          </w:tcPr>
          <w:p w14:paraId="6EDDE13A" w14:textId="5D2A8F86" w:rsidR="00C7491C" w:rsidRPr="00305BAD" w:rsidRDefault="00C7491C" w:rsidP="00C47CD0">
            <w:pPr>
              <w:spacing w:line="276" w:lineRule="auto"/>
              <w:jc w:val="center"/>
            </w:pPr>
            <w:r>
              <w:t>14</w:t>
            </w:r>
          </w:p>
        </w:tc>
      </w:tr>
      <w:tr w:rsidR="00C7491C" w:rsidRPr="00305BAD" w14:paraId="7B617214" w14:textId="77777777" w:rsidTr="00C8386B">
        <w:tc>
          <w:tcPr>
            <w:tcW w:w="5216" w:type="dxa"/>
            <w:tcBorders>
              <w:top w:val="single" w:sz="6" w:space="0" w:color="auto"/>
              <w:left w:val="double" w:sz="6" w:space="0" w:color="auto"/>
              <w:bottom w:val="double" w:sz="6" w:space="0" w:color="auto"/>
              <w:right w:val="single" w:sz="6" w:space="0" w:color="auto"/>
            </w:tcBorders>
          </w:tcPr>
          <w:p w14:paraId="631B95FD" w14:textId="77777777" w:rsidR="00C7491C" w:rsidRPr="00305BAD" w:rsidRDefault="00C7491C" w:rsidP="00305BAD">
            <w:r w:rsidRPr="00305BAD">
              <w:t>Коэффициент быстрой ликвидности</w:t>
            </w:r>
          </w:p>
        </w:tc>
        <w:tc>
          <w:tcPr>
            <w:tcW w:w="2013" w:type="dxa"/>
            <w:tcBorders>
              <w:top w:val="single" w:sz="6" w:space="0" w:color="auto"/>
              <w:left w:val="single" w:sz="6" w:space="0" w:color="auto"/>
              <w:bottom w:val="double" w:sz="6" w:space="0" w:color="auto"/>
              <w:right w:val="single" w:sz="6" w:space="0" w:color="auto"/>
            </w:tcBorders>
          </w:tcPr>
          <w:p w14:paraId="3455E9EC" w14:textId="57CB5DA7" w:rsidR="00C7491C" w:rsidRPr="00305BAD" w:rsidRDefault="00C7491C" w:rsidP="00305BAD">
            <w:pPr>
              <w:spacing w:line="276" w:lineRule="auto"/>
              <w:jc w:val="center"/>
            </w:pPr>
            <w:r>
              <w:t>21</w:t>
            </w:r>
          </w:p>
        </w:tc>
        <w:tc>
          <w:tcPr>
            <w:tcW w:w="2410" w:type="dxa"/>
            <w:tcBorders>
              <w:top w:val="single" w:sz="6" w:space="0" w:color="auto"/>
              <w:left w:val="single" w:sz="6" w:space="0" w:color="auto"/>
              <w:bottom w:val="double" w:sz="6" w:space="0" w:color="auto"/>
              <w:right w:val="double" w:sz="6" w:space="0" w:color="auto"/>
            </w:tcBorders>
          </w:tcPr>
          <w:p w14:paraId="5EFBC27F" w14:textId="44D0F167" w:rsidR="00C7491C" w:rsidRPr="00305BAD" w:rsidRDefault="00C7491C" w:rsidP="00C47CD0">
            <w:pPr>
              <w:spacing w:line="276" w:lineRule="auto"/>
              <w:jc w:val="center"/>
            </w:pPr>
            <w:r>
              <w:t>15</w:t>
            </w:r>
          </w:p>
        </w:tc>
      </w:tr>
    </w:tbl>
    <w:p w14:paraId="2AD75BFC" w14:textId="77777777" w:rsidR="00305BAD" w:rsidRPr="00305BAD" w:rsidRDefault="00305BAD" w:rsidP="00305BAD">
      <w:pPr>
        <w:ind w:left="200"/>
        <w:jc w:val="both"/>
      </w:pPr>
      <w:r w:rsidRPr="00305BAD">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sidRPr="00305BAD">
        <w:rPr>
          <w:b/>
          <w:bCs/>
          <w:i/>
          <w:iCs/>
        </w:rPr>
        <w:t xml:space="preserve"> Нет</w:t>
      </w:r>
    </w:p>
    <w:p w14:paraId="22F0A32C" w14:textId="77777777" w:rsidR="00305BAD" w:rsidRPr="00305BAD" w:rsidRDefault="00305BAD" w:rsidP="00305BAD">
      <w:pPr>
        <w:ind w:left="200"/>
        <w:jc w:val="both"/>
      </w:pPr>
      <w:r w:rsidRPr="00305BAD">
        <w:t>Все показатели рассчитаны на основе рекомендуемых методик расчетов:</w:t>
      </w:r>
      <w:r w:rsidRPr="00305BAD">
        <w:rPr>
          <w:b/>
          <w:bCs/>
          <w:i/>
          <w:iCs/>
        </w:rPr>
        <w:t xml:space="preserve"> Да.</w:t>
      </w:r>
    </w:p>
    <w:p w14:paraId="04B0938C" w14:textId="77777777" w:rsidR="00305BAD" w:rsidRDefault="00305BAD" w:rsidP="00305BAD">
      <w:pPr>
        <w:ind w:left="200"/>
        <w:jc w:val="both"/>
      </w:pPr>
      <w:r w:rsidRPr="00305BAD">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41EB4982" w14:textId="77777777" w:rsidR="00C7491C" w:rsidRPr="00305BAD" w:rsidRDefault="00C7491C" w:rsidP="00C7491C">
      <w:pPr>
        <w:widowControl/>
        <w:shd w:val="clear" w:color="auto" w:fill="FFFFFF"/>
        <w:adjustRightInd/>
        <w:ind w:left="200"/>
        <w:jc w:val="both"/>
        <w:rPr>
          <w:rFonts w:ascii="Calibri" w:hAnsi="Calibri"/>
          <w:sz w:val="22"/>
          <w:szCs w:val="22"/>
        </w:rPr>
      </w:pPr>
      <w:r>
        <w:rPr>
          <w:b/>
          <w:bCs/>
          <w:i/>
          <w:iCs/>
        </w:rPr>
        <w:t>Увеличение</w:t>
      </w:r>
      <w:r w:rsidRPr="00305BAD">
        <w:rPr>
          <w:b/>
          <w:bCs/>
          <w:i/>
          <w:iCs/>
        </w:rPr>
        <w:t xml:space="preserve"> показателя чистого оборотного капитала за анализируемые периоды обусловлено увелич</w:t>
      </w:r>
      <w:r>
        <w:rPr>
          <w:b/>
          <w:bCs/>
          <w:i/>
          <w:iCs/>
        </w:rPr>
        <w:t>ением дебиторской задолженности</w:t>
      </w:r>
      <w:r w:rsidRPr="00305BAD">
        <w:rPr>
          <w:b/>
          <w:bCs/>
          <w:i/>
          <w:iCs/>
        </w:rPr>
        <w:t>.</w:t>
      </w:r>
    </w:p>
    <w:p w14:paraId="7A6FD14C" w14:textId="77777777" w:rsidR="00C7491C" w:rsidRPr="00305BAD" w:rsidRDefault="00C7491C" w:rsidP="00C7491C">
      <w:pPr>
        <w:ind w:left="200"/>
        <w:jc w:val="both"/>
      </w:pPr>
      <w:r w:rsidRPr="00305BAD">
        <w:rPr>
          <w:b/>
          <w:bCs/>
          <w:i/>
          <w:iCs/>
        </w:rPr>
        <w:t xml:space="preserve">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быстрой ликвидности объясняется </w:t>
      </w:r>
      <w:r>
        <w:rPr>
          <w:b/>
          <w:bCs/>
          <w:i/>
          <w:iCs/>
        </w:rPr>
        <w:t>увеличением дебиторской задолженности</w:t>
      </w:r>
      <w:r w:rsidRPr="00305BAD">
        <w:rPr>
          <w:b/>
          <w:bCs/>
          <w:i/>
          <w:iCs/>
        </w:rPr>
        <w:t>.</w:t>
      </w:r>
    </w:p>
    <w:p w14:paraId="5A5EC0A3" w14:textId="77777777" w:rsidR="00E779A3" w:rsidRPr="00305BAD" w:rsidRDefault="00E779A3" w:rsidP="004A2F16">
      <w:pPr>
        <w:ind w:left="200"/>
        <w:jc w:val="both"/>
      </w:pPr>
      <w:r w:rsidRPr="00305BAD">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305BAD">
        <w:rPr>
          <w:rStyle w:val="Subst"/>
          <w:bCs/>
          <w:iCs/>
        </w:rPr>
        <w:t xml:space="preserve"> Нет</w:t>
      </w:r>
    </w:p>
    <w:p w14:paraId="00111F69" w14:textId="77777777" w:rsidR="00E779A3" w:rsidRDefault="00E779A3" w:rsidP="004A2F16">
      <w:pPr>
        <w:ind w:left="200"/>
        <w:jc w:val="both"/>
      </w:pPr>
      <w:proofErr w:type="gramStart"/>
      <w:r w:rsidRPr="00305BAD">
        <w:t xml:space="preserve">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w:t>
      </w:r>
      <w:r w:rsidRPr="00305BAD">
        <w:lastRenderedPageBreak/>
        <w:t>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sidRPr="00305BAD">
        <w:rPr>
          <w:rStyle w:val="Subst"/>
          <w:bCs/>
          <w:iCs/>
        </w:rPr>
        <w:t xml:space="preserve"> Нет</w:t>
      </w:r>
    </w:p>
    <w:p w14:paraId="06F0E1D8" w14:textId="77777777" w:rsidR="00E779A3" w:rsidRPr="007450DF" w:rsidRDefault="00E779A3">
      <w:pPr>
        <w:pStyle w:val="2"/>
      </w:pPr>
      <w:bookmarkStart w:id="86" w:name="_Toc482629194"/>
      <w:bookmarkStart w:id="87" w:name="_Toc56446815"/>
      <w:r w:rsidRPr="007450DF">
        <w:t>4.3. Финансовые вложения эмитента</w:t>
      </w:r>
      <w:bookmarkEnd w:id="86"/>
      <w:bookmarkEnd w:id="87"/>
    </w:p>
    <w:p w14:paraId="5A72C818" w14:textId="09D0E045" w:rsidR="00305BAD" w:rsidRPr="00305BAD" w:rsidRDefault="00305BAD" w:rsidP="00305BAD">
      <w:pPr>
        <w:spacing w:before="240"/>
        <w:ind w:left="200"/>
        <w:rPr>
          <w:b/>
          <w:i/>
        </w:rPr>
      </w:pPr>
      <w:r w:rsidRPr="007450DF">
        <w:rPr>
          <w:b/>
          <w:i/>
        </w:rPr>
        <w:t>На 3</w:t>
      </w:r>
      <w:r w:rsidR="00286471" w:rsidRPr="007450DF">
        <w:rPr>
          <w:b/>
          <w:i/>
        </w:rPr>
        <w:t>0</w:t>
      </w:r>
      <w:r w:rsidRPr="007450DF">
        <w:rPr>
          <w:b/>
          <w:i/>
        </w:rPr>
        <w:t>.0</w:t>
      </w:r>
      <w:r w:rsidR="00A4514A" w:rsidRPr="007450DF">
        <w:rPr>
          <w:b/>
          <w:i/>
        </w:rPr>
        <w:t>9</w:t>
      </w:r>
      <w:r w:rsidRPr="007450DF">
        <w:rPr>
          <w:b/>
          <w:i/>
        </w:rPr>
        <w:t>.2020 г.</w:t>
      </w:r>
    </w:p>
    <w:p w14:paraId="00731A43" w14:textId="77777777" w:rsidR="00305BAD" w:rsidRPr="00305BAD" w:rsidRDefault="00305BAD" w:rsidP="00305BAD">
      <w:pPr>
        <w:ind w:left="400"/>
      </w:pPr>
      <w:r w:rsidRPr="00305BAD">
        <w:t>Перечень финансовых вложений эмитента, которые составляют 5 и более процентов всех его финансовых вложений на дату окончания отчетного периода.</w:t>
      </w:r>
    </w:p>
    <w:p w14:paraId="5AC33223" w14:textId="77777777" w:rsidR="00305BAD" w:rsidRPr="00305BAD" w:rsidRDefault="00305BAD" w:rsidP="00305BAD">
      <w:pPr>
        <w:spacing w:before="240"/>
        <w:ind w:left="400"/>
      </w:pPr>
      <w:r w:rsidRPr="00305BAD">
        <w:t xml:space="preserve">Вложения в эмиссионные ценные бумаги: </w:t>
      </w:r>
      <w:r w:rsidRPr="00305BAD">
        <w:rPr>
          <w:b/>
          <w:bCs/>
          <w:i/>
          <w:iCs/>
        </w:rPr>
        <w:t>Вложений в эмиссионные ценные бумаги, составляющих 5 и более процентов всех финансовых вложений, нет</w:t>
      </w:r>
    </w:p>
    <w:p w14:paraId="0D675298" w14:textId="77777777" w:rsidR="00305BAD" w:rsidRPr="00305BAD" w:rsidRDefault="00305BAD" w:rsidP="00305BAD">
      <w:pPr>
        <w:spacing w:before="240"/>
        <w:ind w:left="400"/>
      </w:pPr>
      <w:r w:rsidRPr="00305BAD">
        <w:t xml:space="preserve">Вложения в </w:t>
      </w:r>
      <w:proofErr w:type="spellStart"/>
      <w:r w:rsidRPr="00305BAD">
        <w:t>неэмиссионные</w:t>
      </w:r>
      <w:proofErr w:type="spellEnd"/>
      <w:r w:rsidRPr="00305BAD">
        <w:t xml:space="preserve"> ценные бумаги: </w:t>
      </w:r>
      <w:r w:rsidRPr="00305BAD">
        <w:rPr>
          <w:b/>
          <w:bCs/>
          <w:i/>
          <w:iCs/>
        </w:rPr>
        <w:t xml:space="preserve">Вложений в </w:t>
      </w:r>
      <w:proofErr w:type="spellStart"/>
      <w:r w:rsidRPr="00305BAD">
        <w:rPr>
          <w:b/>
          <w:bCs/>
          <w:i/>
          <w:iCs/>
        </w:rPr>
        <w:t>неэмиссионные</w:t>
      </w:r>
      <w:proofErr w:type="spellEnd"/>
      <w:r w:rsidRPr="00305BAD">
        <w:rPr>
          <w:b/>
          <w:bCs/>
          <w:i/>
          <w:iCs/>
        </w:rPr>
        <w:t xml:space="preserve"> ценные бумаги, составляющих 5 и более процентов всех финансовых вложений, нет</w:t>
      </w:r>
    </w:p>
    <w:p w14:paraId="4FD8430C" w14:textId="77777777" w:rsidR="00305BAD" w:rsidRPr="00305BAD" w:rsidRDefault="00305BAD" w:rsidP="00305BAD">
      <w:pPr>
        <w:spacing w:before="240"/>
        <w:ind w:left="400"/>
      </w:pPr>
      <w:r w:rsidRPr="00305BAD">
        <w:t>Иные финансовые вложения:</w:t>
      </w:r>
    </w:p>
    <w:p w14:paraId="3690F52F" w14:textId="77777777" w:rsidR="00305BAD" w:rsidRPr="00305BAD" w:rsidRDefault="00305BAD" w:rsidP="00684E9F">
      <w:pPr>
        <w:ind w:left="426"/>
      </w:pPr>
      <w:r w:rsidRPr="00305BAD">
        <w:rPr>
          <w:b/>
          <w:bCs/>
          <w:i/>
          <w:iCs/>
        </w:rPr>
        <w:t>Финансовое вложение является долей участия в уставном (складочном) капитале.</w:t>
      </w:r>
    </w:p>
    <w:p w14:paraId="721ACD09" w14:textId="77777777" w:rsidR="00305BAD" w:rsidRPr="00305BAD" w:rsidRDefault="00305BAD" w:rsidP="00684E9F">
      <w:pPr>
        <w:ind w:left="426"/>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РИГС СЕРВИСЕС ЛИМИТЕД (RIGS SERVICES LIMITED),</w:t>
      </w:r>
    </w:p>
    <w:p w14:paraId="0938BE9F" w14:textId="77777777" w:rsidR="00305BAD" w:rsidRPr="00305BAD" w:rsidRDefault="00305BAD" w:rsidP="00684E9F">
      <w:pPr>
        <w:ind w:left="426"/>
      </w:pPr>
      <w:r w:rsidRPr="00305BAD">
        <w:t>Сокращенное фирменное наименование:</w:t>
      </w:r>
      <w:r w:rsidRPr="00305BAD">
        <w:rPr>
          <w:b/>
          <w:bCs/>
          <w:i/>
          <w:iCs/>
        </w:rPr>
        <w:t xml:space="preserve"> РИГС СЕРВИСЕС ЛИМИТЕД (RIGS SERVICES LIMITED),</w:t>
      </w:r>
    </w:p>
    <w:p w14:paraId="60F57FE6" w14:textId="77777777" w:rsidR="00305BAD" w:rsidRPr="00305BAD" w:rsidRDefault="00305BAD" w:rsidP="00684E9F">
      <w:pPr>
        <w:ind w:left="426"/>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453885DA" w14:textId="77777777" w:rsidR="00305BAD" w:rsidRPr="00305BAD" w:rsidRDefault="00305BAD" w:rsidP="00684E9F">
      <w:pPr>
        <w:ind w:left="426"/>
      </w:pPr>
      <w:r w:rsidRPr="00305BAD">
        <w:rPr>
          <w:b/>
          <w:bCs/>
          <w:i/>
          <w:iCs/>
        </w:rPr>
        <w:t>Не является резидентом РФ.</w:t>
      </w:r>
    </w:p>
    <w:p w14:paraId="2473DA3B" w14:textId="3DF45244" w:rsidR="00305BAD" w:rsidRPr="00305BAD" w:rsidRDefault="00305BAD" w:rsidP="00684E9F">
      <w:pPr>
        <w:ind w:left="426"/>
      </w:pPr>
      <w:r w:rsidRPr="00305BAD">
        <w:t>Размер вложения в денежном выражении:</w:t>
      </w:r>
      <w:r w:rsidRPr="00305BAD">
        <w:rPr>
          <w:b/>
          <w:i/>
        </w:rPr>
        <w:t xml:space="preserve"> 680 814</w:t>
      </w:r>
      <w:r w:rsidR="00D54EC2">
        <w:rPr>
          <w:b/>
          <w:i/>
        </w:rPr>
        <w:t> </w:t>
      </w:r>
      <w:r w:rsidRPr="00305BAD">
        <w:rPr>
          <w:b/>
          <w:i/>
        </w:rPr>
        <w:t>363</w:t>
      </w:r>
      <w:r w:rsidR="00D54EC2">
        <w:rPr>
          <w:b/>
          <w:i/>
        </w:rPr>
        <w:t>,</w:t>
      </w:r>
      <w:r w:rsidRPr="00305BAD">
        <w:rPr>
          <w:b/>
          <w:i/>
        </w:rPr>
        <w:t>7</w:t>
      </w:r>
    </w:p>
    <w:p w14:paraId="0B87E1B4" w14:textId="77777777" w:rsidR="00305BAD" w:rsidRPr="00305BAD" w:rsidRDefault="00305BAD" w:rsidP="00684E9F">
      <w:pPr>
        <w:ind w:left="426"/>
      </w:pPr>
      <w:r w:rsidRPr="00305BAD">
        <w:t>Единица измерения:</w:t>
      </w:r>
      <w:r w:rsidRPr="00305BAD">
        <w:rPr>
          <w:b/>
          <w:bCs/>
          <w:i/>
          <w:iCs/>
        </w:rPr>
        <w:t xml:space="preserve"> руб.</w:t>
      </w:r>
    </w:p>
    <w:p w14:paraId="76EA68D0" w14:textId="486D2E9C" w:rsidR="00305BAD" w:rsidRPr="00305BAD" w:rsidRDefault="00305BAD" w:rsidP="00684E9F">
      <w:pPr>
        <w:ind w:left="426"/>
      </w:pPr>
      <w:r w:rsidRPr="00305BAD">
        <w:t>Размер вложения в процентах от уставного (складочного) капитала (паевого фонда):</w:t>
      </w:r>
      <w:r w:rsidRPr="00305BAD">
        <w:rPr>
          <w:b/>
          <w:bCs/>
          <w:i/>
          <w:iCs/>
        </w:rPr>
        <w:t xml:space="preserve"> 9</w:t>
      </w:r>
      <w:r w:rsidR="00D54EC2">
        <w:rPr>
          <w:b/>
          <w:bCs/>
          <w:i/>
          <w:iCs/>
        </w:rPr>
        <w:t>5</w:t>
      </w:r>
      <w:r w:rsidRPr="00305BAD">
        <w:rPr>
          <w:b/>
          <w:bCs/>
          <w:i/>
          <w:iCs/>
        </w:rPr>
        <w:t>,</w:t>
      </w:r>
      <w:r w:rsidR="00D54EC2">
        <w:rPr>
          <w:b/>
          <w:bCs/>
          <w:i/>
          <w:iCs/>
        </w:rPr>
        <w:t>94</w:t>
      </w:r>
      <w:r w:rsidRPr="00305BAD">
        <w:rPr>
          <w:b/>
          <w:bCs/>
          <w:i/>
          <w:iCs/>
        </w:rPr>
        <w:t xml:space="preserve"> %</w:t>
      </w:r>
    </w:p>
    <w:p w14:paraId="19C3FD22" w14:textId="77777777" w:rsidR="00305BAD" w:rsidRPr="00305BAD" w:rsidRDefault="00305BAD" w:rsidP="00684E9F">
      <w:pPr>
        <w:ind w:left="426"/>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0ED2C7B6" w14:textId="77777777" w:rsidR="00305BAD" w:rsidRPr="00305BAD" w:rsidRDefault="00305BAD" w:rsidP="00684E9F">
      <w:pPr>
        <w:ind w:left="426"/>
        <w:rPr>
          <w:b/>
          <w:i/>
        </w:rPr>
      </w:pPr>
      <w:r w:rsidRPr="00305BAD">
        <w:t xml:space="preserve">Дополнительная информация: </w:t>
      </w:r>
      <w:r w:rsidRPr="00305BAD">
        <w:rPr>
          <w:b/>
          <w:i/>
        </w:rPr>
        <w:t>нет,</w:t>
      </w:r>
    </w:p>
    <w:p w14:paraId="47445A19" w14:textId="77777777" w:rsidR="00305BAD" w:rsidRPr="00305BAD" w:rsidRDefault="00305BAD" w:rsidP="00684E9F">
      <w:pPr>
        <w:ind w:left="426"/>
      </w:pPr>
    </w:p>
    <w:p w14:paraId="244147C7" w14:textId="77777777" w:rsidR="00305BAD" w:rsidRPr="00305BAD" w:rsidRDefault="00305BAD" w:rsidP="00684E9F">
      <w:pPr>
        <w:ind w:left="426"/>
      </w:pPr>
      <w:r w:rsidRPr="00305BAD">
        <w:rPr>
          <w:b/>
          <w:bCs/>
          <w:i/>
          <w:iCs/>
        </w:rPr>
        <w:t>Финансовое вложение является долей участия в уставном (складочном) капитале.</w:t>
      </w:r>
    </w:p>
    <w:p w14:paraId="776B56D6" w14:textId="77777777" w:rsidR="00305BAD" w:rsidRPr="00305BAD" w:rsidRDefault="00305BAD" w:rsidP="00684E9F">
      <w:pPr>
        <w:ind w:left="426"/>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Общество с ограниченной ответственностью «Ресторанная Объединенная Сеть и Новейшие Технологии </w:t>
      </w:r>
      <w:proofErr w:type="spellStart"/>
      <w:r w:rsidRPr="00305BAD">
        <w:rPr>
          <w:b/>
          <w:bCs/>
          <w:i/>
          <w:iCs/>
        </w:rPr>
        <w:t>Евроамериканского</w:t>
      </w:r>
      <w:proofErr w:type="spellEnd"/>
      <w:r w:rsidRPr="00305BAD">
        <w:rPr>
          <w:b/>
          <w:bCs/>
          <w:i/>
          <w:iCs/>
        </w:rPr>
        <w:t xml:space="preserve"> Развития РЕСТОРАНТС»,</w:t>
      </w:r>
    </w:p>
    <w:p w14:paraId="6BEF3CC3" w14:textId="77777777" w:rsidR="00305BAD" w:rsidRPr="00305BAD" w:rsidRDefault="00305BAD" w:rsidP="00684E9F">
      <w:pPr>
        <w:ind w:left="426"/>
        <w:jc w:val="both"/>
      </w:pPr>
      <w:r w:rsidRPr="00305BAD">
        <w:t>Сокращенное фирменное наименование:</w:t>
      </w:r>
      <w:r w:rsidRPr="00305BAD">
        <w:rPr>
          <w:b/>
          <w:bCs/>
          <w:i/>
          <w:iCs/>
        </w:rPr>
        <w:t xml:space="preserve"> ООО "РОСИНТЕР РЕСТОРАНТС",</w:t>
      </w:r>
    </w:p>
    <w:p w14:paraId="53FAE9C4" w14:textId="77777777" w:rsidR="00305BAD" w:rsidRPr="00305BAD" w:rsidRDefault="00305BAD" w:rsidP="00684E9F">
      <w:pPr>
        <w:ind w:left="426"/>
        <w:jc w:val="both"/>
      </w:pPr>
      <w:r w:rsidRPr="00305BAD">
        <w:t>Место нахождения:</w:t>
      </w:r>
      <w:r w:rsidRPr="00305BAD">
        <w:rPr>
          <w:b/>
          <w:bCs/>
          <w:i/>
          <w:iCs/>
        </w:rPr>
        <w:t xml:space="preserve"> 111024, Москва, ул. </w:t>
      </w:r>
      <w:proofErr w:type="spellStart"/>
      <w:r w:rsidRPr="00305BAD">
        <w:rPr>
          <w:b/>
          <w:bCs/>
          <w:i/>
          <w:iCs/>
        </w:rPr>
        <w:t>Душинская</w:t>
      </w:r>
      <w:proofErr w:type="spellEnd"/>
      <w:r w:rsidRPr="00305BAD">
        <w:rPr>
          <w:b/>
          <w:bCs/>
          <w:i/>
          <w:iCs/>
        </w:rPr>
        <w:t>, д.7, стр.1</w:t>
      </w:r>
    </w:p>
    <w:p w14:paraId="5BE6F7D1" w14:textId="77777777" w:rsidR="00305BAD" w:rsidRPr="00305BAD" w:rsidRDefault="00305BAD" w:rsidP="00684E9F">
      <w:pPr>
        <w:ind w:left="426"/>
        <w:jc w:val="both"/>
      </w:pPr>
      <w:r w:rsidRPr="00305BAD">
        <w:t>ИНН:</w:t>
      </w:r>
      <w:r w:rsidRPr="00305BAD">
        <w:rPr>
          <w:b/>
          <w:bCs/>
          <w:i/>
          <w:iCs/>
        </w:rPr>
        <w:t xml:space="preserve"> 7737115648,</w:t>
      </w:r>
    </w:p>
    <w:p w14:paraId="46BDF12E" w14:textId="77777777" w:rsidR="00305BAD" w:rsidRPr="00305BAD" w:rsidRDefault="00305BAD" w:rsidP="00684E9F">
      <w:pPr>
        <w:ind w:left="426"/>
        <w:jc w:val="both"/>
      </w:pPr>
      <w:r w:rsidRPr="00305BAD">
        <w:t>ОГРН:</w:t>
      </w:r>
      <w:r w:rsidRPr="00305BAD">
        <w:rPr>
          <w:b/>
          <w:bCs/>
          <w:i/>
          <w:iCs/>
        </w:rPr>
        <w:t xml:space="preserve"> 1027739718280,</w:t>
      </w:r>
    </w:p>
    <w:p w14:paraId="7FDA4CE5" w14:textId="7C67E851" w:rsidR="00305BAD" w:rsidRPr="00305BAD" w:rsidRDefault="00305BAD" w:rsidP="00684E9F">
      <w:pPr>
        <w:ind w:left="426"/>
        <w:jc w:val="both"/>
      </w:pPr>
      <w:r w:rsidRPr="00305BAD">
        <w:t xml:space="preserve">Размер вложения в денежном выражении: </w:t>
      </w:r>
      <w:r w:rsidRPr="00305BAD">
        <w:rPr>
          <w:b/>
          <w:i/>
        </w:rPr>
        <w:t>2 228 894</w:t>
      </w:r>
      <w:r w:rsidR="00EF2736">
        <w:rPr>
          <w:b/>
          <w:i/>
        </w:rPr>
        <w:t> </w:t>
      </w:r>
      <w:r w:rsidRPr="00305BAD">
        <w:rPr>
          <w:b/>
          <w:i/>
        </w:rPr>
        <w:t>933</w:t>
      </w:r>
      <w:r w:rsidR="00EF2736">
        <w:rPr>
          <w:b/>
          <w:i/>
        </w:rPr>
        <w:t>,35</w:t>
      </w:r>
    </w:p>
    <w:p w14:paraId="74C4EF90" w14:textId="77777777" w:rsidR="00305BAD" w:rsidRPr="00305BAD" w:rsidRDefault="00305BAD" w:rsidP="00684E9F">
      <w:pPr>
        <w:ind w:left="426"/>
        <w:jc w:val="both"/>
      </w:pPr>
      <w:r w:rsidRPr="00305BAD">
        <w:t>Единица измерения:</w:t>
      </w:r>
      <w:r w:rsidRPr="00305BAD">
        <w:rPr>
          <w:b/>
          <w:bCs/>
          <w:i/>
          <w:iCs/>
        </w:rPr>
        <w:t xml:space="preserve"> руб.</w:t>
      </w:r>
    </w:p>
    <w:p w14:paraId="4227699D" w14:textId="08D9647A" w:rsidR="00305BAD" w:rsidRPr="00305BAD" w:rsidRDefault="00305BAD" w:rsidP="00684E9F">
      <w:pPr>
        <w:ind w:left="426"/>
        <w:jc w:val="both"/>
      </w:pPr>
      <w:r w:rsidRPr="00305BAD">
        <w:t>Размер вложения в процентах от уставного (складочного) капитала (паевого фонда):</w:t>
      </w:r>
      <w:r w:rsidRPr="00305BAD">
        <w:rPr>
          <w:b/>
          <w:bCs/>
          <w:i/>
          <w:iCs/>
        </w:rPr>
        <w:t xml:space="preserve"> 98</w:t>
      </w:r>
      <w:r w:rsidR="000A599B">
        <w:rPr>
          <w:b/>
          <w:bCs/>
          <w:i/>
          <w:iCs/>
        </w:rPr>
        <w:t>,</w:t>
      </w:r>
      <w:r w:rsidRPr="00305BAD">
        <w:rPr>
          <w:b/>
          <w:bCs/>
          <w:i/>
          <w:iCs/>
        </w:rPr>
        <w:t>3132 %</w:t>
      </w:r>
    </w:p>
    <w:p w14:paraId="7D0B8113" w14:textId="77777777" w:rsidR="00305BAD" w:rsidRPr="00305BAD" w:rsidRDefault="00305BAD" w:rsidP="00684E9F">
      <w:pPr>
        <w:ind w:left="426"/>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3D63BC53" w14:textId="77777777" w:rsidR="00305BAD" w:rsidRPr="00305BAD" w:rsidRDefault="00305BAD" w:rsidP="00684E9F">
      <w:pPr>
        <w:ind w:left="426"/>
        <w:jc w:val="both"/>
      </w:pPr>
      <w:r w:rsidRPr="00305BAD">
        <w:t xml:space="preserve">Дополнительная информация: </w:t>
      </w:r>
      <w:r w:rsidRPr="00305BAD">
        <w:rPr>
          <w:b/>
          <w:i/>
        </w:rPr>
        <w:t>нет.</w:t>
      </w:r>
      <w:r w:rsidRPr="00305BAD">
        <w:br/>
      </w:r>
    </w:p>
    <w:p w14:paraId="363C90BF" w14:textId="77777777" w:rsidR="00305BAD" w:rsidRPr="00305BAD" w:rsidRDefault="00305BAD" w:rsidP="00684E9F">
      <w:pPr>
        <w:ind w:left="426"/>
      </w:pPr>
      <w:r w:rsidRPr="00305BAD">
        <w:rPr>
          <w:b/>
          <w:bCs/>
          <w:i/>
          <w:iCs/>
        </w:rPr>
        <w:t>Финансовое вложение является долей участия в уставном (складочном) капитале</w:t>
      </w:r>
    </w:p>
    <w:p w14:paraId="4C89CBFF" w14:textId="77777777" w:rsidR="00305BAD" w:rsidRPr="00305BAD" w:rsidRDefault="00305BAD" w:rsidP="00684E9F">
      <w:pPr>
        <w:ind w:left="426"/>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АМИНВЕСТ ЛИМИТЕД (AMINVEST LIMITED),</w:t>
      </w:r>
    </w:p>
    <w:p w14:paraId="5D63E2F5" w14:textId="77777777" w:rsidR="00305BAD" w:rsidRPr="00305BAD" w:rsidRDefault="00305BAD" w:rsidP="00684E9F">
      <w:pPr>
        <w:ind w:left="426"/>
      </w:pPr>
      <w:r w:rsidRPr="00305BAD">
        <w:t>Сокращенное фирменное наименование:</w:t>
      </w:r>
      <w:r w:rsidRPr="00305BAD">
        <w:rPr>
          <w:b/>
          <w:bCs/>
          <w:i/>
          <w:iCs/>
        </w:rPr>
        <w:t xml:space="preserve"> АМИНВЕСТ ЛИМИТЕД (AMINVEST LIMITED),</w:t>
      </w:r>
    </w:p>
    <w:p w14:paraId="5C06AB5E" w14:textId="77777777" w:rsidR="00305BAD" w:rsidRPr="00305BAD" w:rsidRDefault="00305BAD" w:rsidP="00684E9F">
      <w:pPr>
        <w:ind w:left="426"/>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06E9113D" w14:textId="77777777" w:rsidR="00305BAD" w:rsidRPr="00305BAD" w:rsidRDefault="00305BAD" w:rsidP="00684E9F">
      <w:pPr>
        <w:ind w:left="426"/>
      </w:pPr>
      <w:r w:rsidRPr="00305BAD">
        <w:rPr>
          <w:b/>
          <w:bCs/>
          <w:i/>
          <w:iCs/>
        </w:rPr>
        <w:t>Не является резидентом РФ.</w:t>
      </w:r>
    </w:p>
    <w:p w14:paraId="36470DB4" w14:textId="3F6AE22C" w:rsidR="00305BAD" w:rsidRPr="00305BAD" w:rsidRDefault="00305BAD" w:rsidP="00684E9F">
      <w:pPr>
        <w:ind w:left="426"/>
        <w:rPr>
          <w:b/>
          <w:bCs/>
          <w:i/>
          <w:iCs/>
        </w:rPr>
      </w:pPr>
      <w:r w:rsidRPr="00305BAD">
        <w:t xml:space="preserve">Размер вложения в денежном выражении: </w:t>
      </w:r>
      <w:r w:rsidR="007B2992">
        <w:rPr>
          <w:b/>
          <w:bCs/>
          <w:i/>
          <w:iCs/>
        </w:rPr>
        <w:t>1 013 560 693,39</w:t>
      </w:r>
    </w:p>
    <w:p w14:paraId="5EE5833D" w14:textId="7BB8C3A0" w:rsidR="00305BAD" w:rsidRPr="00305BAD" w:rsidRDefault="00305BAD" w:rsidP="00684E9F">
      <w:pPr>
        <w:ind w:left="426"/>
      </w:pPr>
      <w:r w:rsidRPr="00305BAD">
        <w:t>Единица измерения:</w:t>
      </w:r>
      <w:r w:rsidRPr="00305BAD">
        <w:rPr>
          <w:b/>
          <w:bCs/>
          <w:i/>
          <w:iCs/>
        </w:rPr>
        <w:t xml:space="preserve"> руб.</w:t>
      </w:r>
    </w:p>
    <w:p w14:paraId="25E894A0" w14:textId="77777777" w:rsidR="00305BAD" w:rsidRPr="00305BAD" w:rsidRDefault="00305BAD" w:rsidP="00684E9F">
      <w:pPr>
        <w:ind w:left="426"/>
      </w:pPr>
      <w:r w:rsidRPr="00305BAD">
        <w:t>Размер вложения в процентах от уставного (складочного) капитала (паевого фонда):</w:t>
      </w:r>
      <w:r w:rsidRPr="00305BAD">
        <w:rPr>
          <w:b/>
          <w:bCs/>
          <w:i/>
          <w:iCs/>
        </w:rPr>
        <w:t xml:space="preserve"> 100 %,</w:t>
      </w:r>
    </w:p>
    <w:p w14:paraId="669A9351" w14:textId="77777777" w:rsidR="00305BAD" w:rsidRPr="00305BAD" w:rsidRDefault="00305BAD" w:rsidP="00684E9F">
      <w:pPr>
        <w:ind w:left="426"/>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5312786B" w14:textId="77777777" w:rsidR="00305BAD" w:rsidRPr="00305BAD" w:rsidRDefault="00305BAD" w:rsidP="00684E9F">
      <w:pPr>
        <w:ind w:left="426"/>
      </w:pPr>
      <w:r w:rsidRPr="00305BAD">
        <w:lastRenderedPageBreak/>
        <w:t xml:space="preserve">Дополнительная информация: </w:t>
      </w:r>
      <w:r w:rsidRPr="00305BAD">
        <w:rPr>
          <w:b/>
          <w:i/>
        </w:rPr>
        <w:t>нет.</w:t>
      </w:r>
      <w:r w:rsidRPr="00305BAD">
        <w:rPr>
          <w:b/>
          <w:i/>
        </w:rPr>
        <w:br/>
      </w:r>
    </w:p>
    <w:p w14:paraId="59CBCD47" w14:textId="77777777" w:rsidR="00286471" w:rsidRPr="00286471" w:rsidRDefault="00286471" w:rsidP="00684E9F">
      <w:pPr>
        <w:widowControl/>
        <w:adjustRightInd/>
        <w:ind w:left="426"/>
        <w:rPr>
          <w:rFonts w:eastAsia="Calibri"/>
        </w:rPr>
      </w:pPr>
      <w:r w:rsidRPr="00286471">
        <w:rPr>
          <w:rFonts w:eastAsia="Calibri"/>
          <w:b/>
          <w:bCs/>
          <w:i/>
          <w:iCs/>
        </w:rPr>
        <w:t>Финансовое вложение является долей участия в уставном (складочном) капитале</w:t>
      </w:r>
    </w:p>
    <w:p w14:paraId="7A8EF8CD" w14:textId="77777777" w:rsidR="00286471" w:rsidRPr="00286471" w:rsidRDefault="00286471" w:rsidP="00684E9F">
      <w:pPr>
        <w:widowControl/>
        <w:adjustRightInd/>
        <w:ind w:left="426"/>
        <w:rPr>
          <w:rFonts w:eastAsia="Calibri"/>
        </w:rPr>
      </w:pPr>
      <w:r w:rsidRPr="00286471">
        <w:rPr>
          <w:rFonts w:eastAsia="Calibri"/>
        </w:rPr>
        <w:t>Полное фирменное наименование коммерческой организации, в которой эмитент имеет долю участия в уставном (складочном) капитале (паевом фонде):</w:t>
      </w:r>
      <w:r w:rsidRPr="00286471">
        <w:rPr>
          <w:rFonts w:eastAsia="Calibri"/>
          <w:b/>
          <w:bCs/>
          <w:i/>
          <w:iCs/>
        </w:rPr>
        <w:t xml:space="preserve"> КЛАРСФИЛД ЛИМИТЕД (CLARSFIELD LIMITED).</w:t>
      </w:r>
    </w:p>
    <w:p w14:paraId="59EBD2C6" w14:textId="77777777" w:rsidR="00286471" w:rsidRPr="00286471" w:rsidRDefault="00286471" w:rsidP="00684E9F">
      <w:pPr>
        <w:widowControl/>
        <w:adjustRightInd/>
        <w:ind w:left="426"/>
        <w:rPr>
          <w:rFonts w:eastAsia="Calibri"/>
        </w:rPr>
      </w:pPr>
      <w:r w:rsidRPr="00286471">
        <w:rPr>
          <w:rFonts w:eastAsia="Calibri"/>
        </w:rPr>
        <w:t>Сокращенное фирменное наименование:</w:t>
      </w:r>
      <w:r w:rsidRPr="00286471">
        <w:rPr>
          <w:rFonts w:eastAsia="Calibri"/>
          <w:b/>
          <w:bCs/>
          <w:i/>
          <w:iCs/>
        </w:rPr>
        <w:t xml:space="preserve"> КЛАРСФИЛД ЛИМИТЕД (CLARSFIELD LIMITED).</w:t>
      </w:r>
    </w:p>
    <w:p w14:paraId="4701CAF9" w14:textId="77777777" w:rsidR="00286471" w:rsidRPr="00286471" w:rsidRDefault="00286471" w:rsidP="00684E9F">
      <w:pPr>
        <w:widowControl/>
        <w:adjustRightInd/>
        <w:ind w:left="426"/>
        <w:rPr>
          <w:rFonts w:eastAsia="Calibri"/>
        </w:rPr>
      </w:pPr>
      <w:r w:rsidRPr="00286471">
        <w:rPr>
          <w:rFonts w:eastAsia="Calibri"/>
        </w:rPr>
        <w:t>Место нахождения:</w:t>
      </w:r>
      <w:r w:rsidRPr="00286471">
        <w:rPr>
          <w:rFonts w:eastAsia="Calibri"/>
          <w:b/>
          <w:bCs/>
          <w:i/>
          <w:iCs/>
        </w:rPr>
        <w:t xml:space="preserve"> "</w:t>
      </w:r>
      <w:proofErr w:type="spellStart"/>
      <w:r w:rsidRPr="00286471">
        <w:rPr>
          <w:rFonts w:eastAsia="Calibri"/>
          <w:b/>
          <w:bCs/>
          <w:i/>
          <w:iCs/>
        </w:rPr>
        <w:t>Тридент</w:t>
      </w:r>
      <w:proofErr w:type="spellEnd"/>
      <w:r w:rsidRPr="00286471">
        <w:rPr>
          <w:rFonts w:eastAsia="Calibri"/>
          <w:b/>
          <w:bCs/>
          <w:i/>
          <w:iCs/>
        </w:rPr>
        <w:t xml:space="preserve"> Траст (Б.В.О.) Лимитед", </w:t>
      </w:r>
      <w:proofErr w:type="spellStart"/>
      <w:r w:rsidRPr="00286471">
        <w:rPr>
          <w:rFonts w:eastAsia="Calibri"/>
          <w:b/>
          <w:bCs/>
          <w:i/>
          <w:iCs/>
        </w:rPr>
        <w:t>Традент</w:t>
      </w:r>
      <w:proofErr w:type="spellEnd"/>
      <w:r w:rsidRPr="00286471">
        <w:rPr>
          <w:rFonts w:eastAsia="Calibri"/>
          <w:b/>
          <w:bCs/>
          <w:i/>
          <w:iCs/>
        </w:rPr>
        <w:t xml:space="preserve"> </w:t>
      </w:r>
      <w:proofErr w:type="spellStart"/>
      <w:r w:rsidRPr="00286471">
        <w:rPr>
          <w:rFonts w:eastAsia="Calibri"/>
          <w:b/>
          <w:bCs/>
          <w:i/>
          <w:iCs/>
        </w:rPr>
        <w:t>Чэмберс</w:t>
      </w:r>
      <w:proofErr w:type="spellEnd"/>
      <w:r w:rsidRPr="00286471">
        <w:rPr>
          <w:rFonts w:eastAsia="Calibri"/>
          <w:b/>
          <w:bCs/>
          <w:i/>
          <w:iCs/>
        </w:rPr>
        <w:t xml:space="preserve">, а/я 146, </w:t>
      </w:r>
      <w:proofErr w:type="spellStart"/>
      <w:r w:rsidRPr="00286471">
        <w:rPr>
          <w:rFonts w:eastAsia="Calibri"/>
          <w:b/>
          <w:bCs/>
          <w:i/>
          <w:iCs/>
        </w:rPr>
        <w:t>Роуд</w:t>
      </w:r>
      <w:proofErr w:type="spellEnd"/>
      <w:r w:rsidRPr="00286471">
        <w:rPr>
          <w:rFonts w:eastAsia="Calibri"/>
          <w:b/>
          <w:bCs/>
          <w:i/>
          <w:iCs/>
        </w:rPr>
        <w:t xml:space="preserve"> </w:t>
      </w:r>
      <w:proofErr w:type="spellStart"/>
      <w:r w:rsidRPr="00286471">
        <w:rPr>
          <w:rFonts w:eastAsia="Calibri"/>
          <w:b/>
          <w:bCs/>
          <w:i/>
          <w:iCs/>
        </w:rPr>
        <w:t>Таун</w:t>
      </w:r>
      <w:proofErr w:type="spellEnd"/>
      <w:r w:rsidRPr="00286471">
        <w:rPr>
          <w:rFonts w:eastAsia="Calibri"/>
          <w:b/>
          <w:bCs/>
          <w:i/>
          <w:iCs/>
        </w:rPr>
        <w:t xml:space="preserve">, </w:t>
      </w:r>
      <w:proofErr w:type="spellStart"/>
      <w:r w:rsidRPr="00286471">
        <w:rPr>
          <w:rFonts w:eastAsia="Calibri"/>
          <w:b/>
          <w:bCs/>
          <w:i/>
          <w:iCs/>
        </w:rPr>
        <w:t>Тортола</w:t>
      </w:r>
      <w:proofErr w:type="spellEnd"/>
      <w:r w:rsidRPr="00286471">
        <w:rPr>
          <w:rFonts w:eastAsia="Calibri"/>
          <w:b/>
          <w:bCs/>
          <w:i/>
          <w:iCs/>
        </w:rPr>
        <w:t>, Британские Виргинские Острова.</w:t>
      </w:r>
    </w:p>
    <w:p w14:paraId="2AD49284" w14:textId="77777777" w:rsidR="00286471" w:rsidRPr="00286471" w:rsidRDefault="00286471" w:rsidP="00684E9F">
      <w:pPr>
        <w:widowControl/>
        <w:adjustRightInd/>
        <w:ind w:left="426"/>
        <w:rPr>
          <w:rFonts w:eastAsia="Calibri"/>
        </w:rPr>
      </w:pPr>
      <w:r w:rsidRPr="00286471">
        <w:rPr>
          <w:rFonts w:eastAsia="Calibri"/>
          <w:b/>
          <w:bCs/>
          <w:i/>
          <w:iCs/>
        </w:rPr>
        <w:t>Не является резидентом РФ.</w:t>
      </w:r>
    </w:p>
    <w:p w14:paraId="3805A68C" w14:textId="77777777" w:rsidR="00286471" w:rsidRPr="00286471" w:rsidRDefault="00286471" w:rsidP="00684E9F">
      <w:pPr>
        <w:widowControl/>
        <w:adjustRightInd/>
        <w:ind w:left="426"/>
        <w:rPr>
          <w:rFonts w:eastAsia="Calibri"/>
        </w:rPr>
      </w:pPr>
      <w:r w:rsidRPr="00286471">
        <w:rPr>
          <w:rFonts w:eastAsia="Calibri"/>
        </w:rPr>
        <w:t>Размер вложения в денежном выражении:</w:t>
      </w:r>
      <w:r w:rsidRPr="00286471">
        <w:rPr>
          <w:rFonts w:eastAsia="Calibri"/>
          <w:b/>
          <w:bCs/>
          <w:i/>
          <w:iCs/>
        </w:rPr>
        <w:t xml:space="preserve"> 336 993 285,15 </w:t>
      </w:r>
    </w:p>
    <w:p w14:paraId="4BD32578" w14:textId="77777777" w:rsidR="00286471" w:rsidRPr="00286471" w:rsidRDefault="00286471" w:rsidP="00684E9F">
      <w:pPr>
        <w:widowControl/>
        <w:adjustRightInd/>
        <w:ind w:left="426"/>
        <w:rPr>
          <w:rFonts w:eastAsia="Calibri"/>
        </w:rPr>
      </w:pPr>
      <w:r w:rsidRPr="00286471">
        <w:rPr>
          <w:rFonts w:eastAsia="Calibri"/>
        </w:rPr>
        <w:t>Единица измерения:</w:t>
      </w:r>
      <w:r w:rsidRPr="00286471">
        <w:rPr>
          <w:rFonts w:eastAsia="Calibri"/>
          <w:b/>
          <w:bCs/>
          <w:i/>
          <w:iCs/>
        </w:rPr>
        <w:t xml:space="preserve"> руб.</w:t>
      </w:r>
    </w:p>
    <w:p w14:paraId="7E5159E9" w14:textId="77777777" w:rsidR="00286471" w:rsidRPr="00286471" w:rsidRDefault="00286471" w:rsidP="00684E9F">
      <w:pPr>
        <w:widowControl/>
        <w:adjustRightInd/>
        <w:ind w:left="426"/>
        <w:rPr>
          <w:rFonts w:eastAsia="Calibri"/>
        </w:rPr>
      </w:pPr>
      <w:r w:rsidRPr="00286471">
        <w:rPr>
          <w:rFonts w:eastAsia="Calibri"/>
        </w:rPr>
        <w:t>Размер вложения в процентах от уставного (складочного) капитала (паевого фонда):</w:t>
      </w:r>
      <w:r w:rsidRPr="00286471">
        <w:rPr>
          <w:rFonts w:eastAsia="Calibri"/>
          <w:b/>
          <w:bCs/>
          <w:i/>
          <w:iCs/>
        </w:rPr>
        <w:t xml:space="preserve"> 100 %</w:t>
      </w:r>
    </w:p>
    <w:p w14:paraId="11F34060" w14:textId="77777777" w:rsidR="00286471" w:rsidRPr="00286471" w:rsidRDefault="00286471" w:rsidP="00684E9F">
      <w:pPr>
        <w:widowControl/>
        <w:adjustRightInd/>
        <w:ind w:left="426"/>
        <w:rPr>
          <w:rFonts w:eastAsia="Calibri"/>
        </w:rPr>
      </w:pPr>
      <w:r w:rsidRPr="00286471">
        <w:rPr>
          <w:rFonts w:eastAsia="Calibri"/>
        </w:rPr>
        <w:t>размер дохода от объекта финансового вложения или порядок его определения, срок выплаты:</w:t>
      </w:r>
      <w:r w:rsidRPr="00286471">
        <w:rPr>
          <w:rFonts w:eastAsia="Calibri"/>
        </w:rPr>
        <w:br/>
      </w:r>
      <w:r w:rsidRPr="00286471">
        <w:rPr>
          <w:rFonts w:eastAsia="Calibri"/>
          <w:b/>
          <w:bCs/>
          <w:i/>
          <w:iCs/>
        </w:rPr>
        <w:t>Размер дохода и срок его выплаты определяется на общем собрании участников дочернего общества.</w:t>
      </w:r>
    </w:p>
    <w:p w14:paraId="3BF95899" w14:textId="77777777" w:rsidR="00286471" w:rsidRPr="00286471" w:rsidRDefault="00286471" w:rsidP="00684E9F">
      <w:pPr>
        <w:widowControl/>
        <w:adjustRightInd/>
        <w:spacing w:after="240"/>
        <w:ind w:left="426"/>
        <w:rPr>
          <w:rFonts w:eastAsia="Calibri"/>
        </w:rPr>
      </w:pPr>
      <w:r w:rsidRPr="00286471">
        <w:rPr>
          <w:rFonts w:eastAsia="Calibri"/>
        </w:rPr>
        <w:t xml:space="preserve">Дополнительная информация: </w:t>
      </w:r>
      <w:r w:rsidRPr="00286471">
        <w:rPr>
          <w:rFonts w:eastAsia="Calibri"/>
          <w:b/>
          <w:bCs/>
          <w:i/>
          <w:iCs/>
        </w:rPr>
        <w:t>нет</w:t>
      </w:r>
    </w:p>
    <w:p w14:paraId="1C69CF87" w14:textId="77777777" w:rsidR="00305BAD" w:rsidRPr="00305BAD" w:rsidRDefault="00305BAD" w:rsidP="00305BAD">
      <w:pPr>
        <w:ind w:left="400"/>
        <w:jc w:val="both"/>
      </w:pPr>
      <w:r w:rsidRPr="00305BAD">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305BAD">
        <w:br/>
      </w:r>
      <w:r w:rsidRPr="00305BAD">
        <w:rPr>
          <w:b/>
          <w:bCs/>
          <w:i/>
          <w:iCs/>
        </w:rPr>
        <w:t xml:space="preserve">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w:t>
      </w:r>
      <w:proofErr w:type="gramStart"/>
      <w:r w:rsidRPr="00305BAD">
        <w:rPr>
          <w:b/>
          <w:bCs/>
          <w:i/>
          <w:iCs/>
        </w:rPr>
        <w:t>подписания отчета процедуры банкротства указанных организаций</w:t>
      </w:r>
      <w:proofErr w:type="gramEnd"/>
      <w:r w:rsidRPr="00305BAD">
        <w:rPr>
          <w:b/>
          <w:bCs/>
          <w:i/>
          <w:iCs/>
        </w:rPr>
        <w:t xml:space="preserve"> не было, как не было и каких-либо сведений о возникновении потенциальной возможности банкротства указанных организаций.</w:t>
      </w:r>
    </w:p>
    <w:p w14:paraId="224B26FE" w14:textId="77777777" w:rsidR="00305BAD" w:rsidRPr="00305BAD" w:rsidRDefault="00305BAD" w:rsidP="00305BAD">
      <w:pPr>
        <w:ind w:left="400"/>
        <w:jc w:val="both"/>
      </w:pPr>
      <w:r w:rsidRPr="00305BAD">
        <w:t xml:space="preserve">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 </w:t>
      </w:r>
    </w:p>
    <w:p w14:paraId="3823938C" w14:textId="77777777" w:rsidR="00305BAD" w:rsidRPr="00305BAD" w:rsidRDefault="00305BAD" w:rsidP="00305BAD">
      <w:pPr>
        <w:ind w:left="400"/>
      </w:pPr>
      <w:r w:rsidRPr="00305BAD">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305BAD">
        <w:br/>
      </w:r>
      <w:r w:rsidRPr="00305BAD">
        <w:rPr>
          <w:b/>
          <w:bCs/>
          <w:i/>
          <w:iCs/>
        </w:rPr>
        <w:t>РСБУ</w:t>
      </w:r>
    </w:p>
    <w:p w14:paraId="523198A6" w14:textId="77777777" w:rsidR="00E779A3" w:rsidRPr="00305BAD" w:rsidRDefault="00E779A3">
      <w:pPr>
        <w:pStyle w:val="2"/>
      </w:pPr>
      <w:bookmarkStart w:id="88" w:name="_Toc482629195"/>
      <w:bookmarkStart w:id="89" w:name="_Toc56446816"/>
      <w:r w:rsidRPr="00684E9F">
        <w:t>4.4. Нематериальные активы эмитента</w:t>
      </w:r>
      <w:bookmarkEnd w:id="88"/>
      <w:bookmarkEnd w:id="89"/>
    </w:p>
    <w:p w14:paraId="1E69093E" w14:textId="7EA83269" w:rsidR="00457993" w:rsidRPr="00305BAD" w:rsidRDefault="00457993" w:rsidP="00457993">
      <w:pPr>
        <w:ind w:left="400" w:right="283"/>
        <w:rPr>
          <w:rStyle w:val="Subst"/>
          <w:bCs/>
          <w:iCs/>
        </w:rPr>
      </w:pPr>
      <w:r w:rsidRPr="00305BAD">
        <w:rPr>
          <w:b/>
          <w:i/>
        </w:rPr>
        <w:t>Отчетная дата:</w:t>
      </w:r>
      <w:r w:rsidRPr="00305BAD">
        <w:rPr>
          <w:rStyle w:val="Subst"/>
          <w:b w:val="0"/>
          <w:bCs/>
          <w:i w:val="0"/>
          <w:iCs/>
        </w:rPr>
        <w:t xml:space="preserve"> </w:t>
      </w:r>
      <w:r w:rsidRPr="00305BAD">
        <w:rPr>
          <w:rStyle w:val="Subst"/>
          <w:bCs/>
          <w:iCs/>
        </w:rPr>
        <w:t>3</w:t>
      </w:r>
      <w:r w:rsidR="00A843EA">
        <w:rPr>
          <w:rStyle w:val="Subst"/>
          <w:bCs/>
          <w:iCs/>
        </w:rPr>
        <w:t>0</w:t>
      </w:r>
      <w:r w:rsidRPr="00305BAD">
        <w:rPr>
          <w:rStyle w:val="Subst"/>
          <w:bCs/>
          <w:iCs/>
        </w:rPr>
        <w:t>.</w:t>
      </w:r>
      <w:r w:rsidR="007F1EA7" w:rsidRPr="00305BAD">
        <w:rPr>
          <w:rStyle w:val="Subst"/>
          <w:bCs/>
          <w:iCs/>
        </w:rPr>
        <w:t>0</w:t>
      </w:r>
      <w:r w:rsidR="00767E63">
        <w:rPr>
          <w:rStyle w:val="Subst"/>
          <w:bCs/>
          <w:iCs/>
        </w:rPr>
        <w:t>9</w:t>
      </w:r>
      <w:r w:rsidRPr="00305BAD">
        <w:rPr>
          <w:rStyle w:val="Subst"/>
          <w:bCs/>
          <w:iCs/>
        </w:rPr>
        <w:t>.20</w:t>
      </w:r>
      <w:r w:rsidR="003B67FE" w:rsidRPr="00305BAD">
        <w:rPr>
          <w:rStyle w:val="Subst"/>
          <w:bCs/>
          <w:iCs/>
        </w:rPr>
        <w:t>20</w:t>
      </w:r>
      <w:r w:rsidR="00AE7B7A" w:rsidRPr="00305BAD">
        <w:rPr>
          <w:rStyle w:val="Subst"/>
          <w:bCs/>
          <w:iCs/>
        </w:rPr>
        <w:t xml:space="preserve">: </w:t>
      </w:r>
    </w:p>
    <w:p w14:paraId="0C163DF7" w14:textId="573E3A4B" w:rsidR="00AE7B7A" w:rsidRPr="00305BAD" w:rsidRDefault="00AE7B7A" w:rsidP="00457993">
      <w:pPr>
        <w:ind w:left="400" w:right="283"/>
        <w:rPr>
          <w:b/>
          <w:i/>
        </w:rPr>
      </w:pPr>
      <w:r w:rsidRPr="00305BAD">
        <w:t xml:space="preserve">Единица измерения: </w:t>
      </w:r>
      <w:r w:rsidRPr="00305BAD">
        <w:rPr>
          <w:b/>
          <w:i/>
        </w:rPr>
        <w:t>руб.</w:t>
      </w:r>
    </w:p>
    <w:tbl>
      <w:tblPr>
        <w:tblW w:w="9639" w:type="dxa"/>
        <w:tblInd w:w="498" w:type="dxa"/>
        <w:tblLayout w:type="fixed"/>
        <w:tblCellMar>
          <w:left w:w="72" w:type="dxa"/>
          <w:right w:w="72" w:type="dxa"/>
        </w:tblCellMar>
        <w:tblLook w:val="0000" w:firstRow="0" w:lastRow="0" w:firstColumn="0" w:lastColumn="0" w:noHBand="0" w:noVBand="0"/>
      </w:tblPr>
      <w:tblGrid>
        <w:gridCol w:w="4614"/>
        <w:gridCol w:w="2260"/>
        <w:gridCol w:w="2765"/>
      </w:tblGrid>
      <w:tr w:rsidR="00E779A3" w:rsidRPr="00305BAD" w14:paraId="405DF4E6" w14:textId="77777777" w:rsidTr="00EF2736">
        <w:trPr>
          <w:trHeight w:val="640"/>
        </w:trPr>
        <w:tc>
          <w:tcPr>
            <w:tcW w:w="4614" w:type="dxa"/>
            <w:tcBorders>
              <w:top w:val="double" w:sz="6" w:space="0" w:color="auto"/>
              <w:left w:val="double" w:sz="6" w:space="0" w:color="auto"/>
              <w:bottom w:val="single" w:sz="6" w:space="0" w:color="auto"/>
              <w:right w:val="single" w:sz="6" w:space="0" w:color="auto"/>
            </w:tcBorders>
          </w:tcPr>
          <w:p w14:paraId="550E3E26" w14:textId="77777777" w:rsidR="00E779A3" w:rsidRPr="00305BAD" w:rsidRDefault="00E779A3">
            <w:pPr>
              <w:jc w:val="center"/>
            </w:pPr>
            <w:r w:rsidRPr="00305BAD">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1E731C49" w14:textId="77777777" w:rsidR="00E779A3" w:rsidRPr="00305BAD" w:rsidRDefault="00E779A3">
            <w:pPr>
              <w:jc w:val="center"/>
            </w:pPr>
            <w:r w:rsidRPr="00305BAD">
              <w:t>Первоначальная (восстановительная) стоимость</w:t>
            </w:r>
          </w:p>
        </w:tc>
        <w:tc>
          <w:tcPr>
            <w:tcW w:w="2765" w:type="dxa"/>
            <w:tcBorders>
              <w:top w:val="double" w:sz="6" w:space="0" w:color="auto"/>
              <w:left w:val="single" w:sz="6" w:space="0" w:color="auto"/>
              <w:bottom w:val="single" w:sz="6" w:space="0" w:color="auto"/>
              <w:right w:val="double" w:sz="6" w:space="0" w:color="auto"/>
            </w:tcBorders>
          </w:tcPr>
          <w:p w14:paraId="4110E640" w14:textId="77777777" w:rsidR="00E779A3" w:rsidRPr="00305BAD" w:rsidRDefault="00E779A3">
            <w:pPr>
              <w:jc w:val="center"/>
            </w:pPr>
            <w:r w:rsidRPr="00305BAD">
              <w:t>Сумма начисленной амортизации</w:t>
            </w:r>
          </w:p>
        </w:tc>
      </w:tr>
      <w:tr w:rsidR="00AE7B7A" w:rsidRPr="00305BAD" w14:paraId="0E0F9FAA" w14:textId="77777777" w:rsidTr="00EF2736">
        <w:tc>
          <w:tcPr>
            <w:tcW w:w="4614" w:type="dxa"/>
            <w:tcBorders>
              <w:top w:val="single" w:sz="6" w:space="0" w:color="auto"/>
              <w:left w:val="double" w:sz="6" w:space="0" w:color="auto"/>
              <w:bottom w:val="single" w:sz="6" w:space="0" w:color="auto"/>
              <w:right w:val="single" w:sz="6" w:space="0" w:color="auto"/>
            </w:tcBorders>
          </w:tcPr>
          <w:p w14:paraId="2C4DBFC9" w14:textId="047441A5" w:rsidR="00AE7B7A" w:rsidRPr="00305BAD" w:rsidRDefault="00AE7B7A">
            <w:r w:rsidRPr="00305BAD">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3DC34694" w14:textId="7B070099" w:rsidR="00AE7B7A" w:rsidRPr="00305BAD" w:rsidRDefault="00AE7B7A">
            <w:pPr>
              <w:jc w:val="right"/>
            </w:pPr>
            <w:r w:rsidRPr="00305BAD">
              <w:t>42 987,42</w:t>
            </w:r>
          </w:p>
        </w:tc>
        <w:tc>
          <w:tcPr>
            <w:tcW w:w="2765" w:type="dxa"/>
            <w:tcBorders>
              <w:top w:val="single" w:sz="6" w:space="0" w:color="auto"/>
              <w:left w:val="single" w:sz="6" w:space="0" w:color="auto"/>
              <w:bottom w:val="single" w:sz="6" w:space="0" w:color="auto"/>
              <w:right w:val="double" w:sz="6" w:space="0" w:color="auto"/>
            </w:tcBorders>
          </w:tcPr>
          <w:p w14:paraId="07777D53" w14:textId="069BC58C" w:rsidR="00AE7B7A" w:rsidRPr="00305BAD" w:rsidRDefault="00AE7B7A" w:rsidP="005B70E3">
            <w:pPr>
              <w:jc w:val="right"/>
            </w:pPr>
            <w:r w:rsidRPr="00305BAD">
              <w:t>42 987,42</w:t>
            </w:r>
          </w:p>
        </w:tc>
      </w:tr>
      <w:tr w:rsidR="00AE7B7A" w:rsidRPr="00305BAD" w14:paraId="6CD094DD" w14:textId="77777777" w:rsidTr="00EF2736">
        <w:tc>
          <w:tcPr>
            <w:tcW w:w="4614" w:type="dxa"/>
            <w:tcBorders>
              <w:top w:val="single" w:sz="6" w:space="0" w:color="auto"/>
              <w:left w:val="double" w:sz="6" w:space="0" w:color="auto"/>
              <w:bottom w:val="single" w:sz="6" w:space="0" w:color="auto"/>
              <w:right w:val="single" w:sz="6" w:space="0" w:color="auto"/>
            </w:tcBorders>
          </w:tcPr>
          <w:p w14:paraId="086CED51" w14:textId="0FD98A49" w:rsidR="00AE7B7A" w:rsidRPr="00305BAD" w:rsidRDefault="00AE7B7A">
            <w:pPr>
              <w:rPr>
                <w:lang w:val="en-US"/>
              </w:rPr>
            </w:pPr>
            <w:r w:rsidRPr="00305BAD">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5D8E483" w14:textId="279ADD00" w:rsidR="00AE7B7A" w:rsidRPr="00305BAD" w:rsidRDefault="00AE7B7A">
            <w:pPr>
              <w:jc w:val="right"/>
            </w:pPr>
            <w:r w:rsidRPr="00305BAD">
              <w:t>335 229,55</w:t>
            </w:r>
          </w:p>
        </w:tc>
        <w:tc>
          <w:tcPr>
            <w:tcW w:w="2765" w:type="dxa"/>
            <w:tcBorders>
              <w:top w:val="single" w:sz="6" w:space="0" w:color="auto"/>
              <w:left w:val="single" w:sz="6" w:space="0" w:color="auto"/>
              <w:bottom w:val="single" w:sz="6" w:space="0" w:color="auto"/>
              <w:right w:val="double" w:sz="6" w:space="0" w:color="auto"/>
            </w:tcBorders>
          </w:tcPr>
          <w:p w14:paraId="7CC3563E" w14:textId="20F64CD3" w:rsidR="00AE7B7A" w:rsidRPr="00305BAD" w:rsidRDefault="00AE7B7A" w:rsidP="005B70E3">
            <w:pPr>
              <w:jc w:val="right"/>
            </w:pPr>
            <w:r w:rsidRPr="00305BAD">
              <w:t>335 229,55</w:t>
            </w:r>
          </w:p>
        </w:tc>
      </w:tr>
      <w:tr w:rsidR="00AE7B7A" w:rsidRPr="00305BAD" w14:paraId="6531C86B" w14:textId="77777777" w:rsidTr="00EF2736">
        <w:tc>
          <w:tcPr>
            <w:tcW w:w="4614" w:type="dxa"/>
            <w:tcBorders>
              <w:top w:val="single" w:sz="6" w:space="0" w:color="auto"/>
              <w:left w:val="double" w:sz="6" w:space="0" w:color="auto"/>
              <w:bottom w:val="single" w:sz="6" w:space="0" w:color="auto"/>
              <w:right w:val="single" w:sz="6" w:space="0" w:color="auto"/>
            </w:tcBorders>
          </w:tcPr>
          <w:p w14:paraId="18EBC45E" w14:textId="25394186" w:rsidR="00AE7B7A" w:rsidRPr="00305BAD" w:rsidRDefault="00AE7B7A">
            <w:r w:rsidRPr="00305BAD">
              <w:t>Товарный</w:t>
            </w:r>
            <w:r w:rsidRPr="00305BAD">
              <w:rPr>
                <w:lang w:val="en-US"/>
              </w:rPr>
              <w:t xml:space="preserve"> </w:t>
            </w:r>
            <w:r w:rsidRPr="00305BAD">
              <w:t>знак</w:t>
            </w:r>
            <w:r w:rsidRPr="00305BAD">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27D91B26" w14:textId="20937FD5" w:rsidR="00AE7B7A" w:rsidRPr="00305BAD" w:rsidRDefault="00AE7B7A">
            <w:pPr>
              <w:jc w:val="right"/>
            </w:pPr>
            <w:r w:rsidRPr="00305BAD">
              <w:t>19 800</w:t>
            </w:r>
          </w:p>
        </w:tc>
        <w:tc>
          <w:tcPr>
            <w:tcW w:w="2765" w:type="dxa"/>
            <w:tcBorders>
              <w:top w:val="single" w:sz="6" w:space="0" w:color="auto"/>
              <w:left w:val="single" w:sz="6" w:space="0" w:color="auto"/>
              <w:bottom w:val="single" w:sz="6" w:space="0" w:color="auto"/>
              <w:right w:val="double" w:sz="6" w:space="0" w:color="auto"/>
            </w:tcBorders>
          </w:tcPr>
          <w:p w14:paraId="4EF341D8" w14:textId="23EE00A3" w:rsidR="00AE7B7A" w:rsidRPr="00305BAD" w:rsidRDefault="00AE7B7A" w:rsidP="00CC1CCF">
            <w:pPr>
              <w:jc w:val="right"/>
            </w:pPr>
            <w:r w:rsidRPr="00305BAD">
              <w:t>19 800</w:t>
            </w:r>
          </w:p>
        </w:tc>
      </w:tr>
      <w:tr w:rsidR="00AE7B7A" w:rsidRPr="00305BAD" w14:paraId="102589BB" w14:textId="77777777" w:rsidTr="00EF2736">
        <w:tc>
          <w:tcPr>
            <w:tcW w:w="4614" w:type="dxa"/>
            <w:tcBorders>
              <w:top w:val="single" w:sz="6" w:space="0" w:color="auto"/>
              <w:left w:val="double" w:sz="6" w:space="0" w:color="auto"/>
              <w:bottom w:val="single" w:sz="6" w:space="0" w:color="auto"/>
              <w:right w:val="single" w:sz="6" w:space="0" w:color="auto"/>
            </w:tcBorders>
          </w:tcPr>
          <w:p w14:paraId="41E29F9E" w14:textId="5600C25B" w:rsidR="00AE7B7A" w:rsidRPr="00305BAD" w:rsidRDefault="00AE7B7A">
            <w:r w:rsidRPr="00305BAD">
              <w:t>Товарный</w:t>
            </w:r>
            <w:r w:rsidRPr="00305BAD">
              <w:rPr>
                <w:lang w:val="en-US"/>
              </w:rPr>
              <w:t xml:space="preserve"> </w:t>
            </w:r>
            <w:r w:rsidRPr="00305BAD">
              <w:t>знак</w:t>
            </w:r>
            <w:r w:rsidRPr="00305BAD">
              <w:rPr>
                <w:lang w:val="en-US"/>
              </w:rPr>
              <w:t xml:space="preserve"> "Rosinter Restaurants Ltd. </w:t>
            </w:r>
            <w:r w:rsidRPr="00305BAD">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2E1235B5" w14:textId="762CFD90" w:rsidR="00AE7B7A" w:rsidRPr="00305BAD" w:rsidRDefault="00AE7B7A">
            <w:pPr>
              <w:jc w:val="right"/>
            </w:pPr>
            <w:r w:rsidRPr="00305BAD">
              <w:t>19 800</w:t>
            </w:r>
          </w:p>
        </w:tc>
        <w:tc>
          <w:tcPr>
            <w:tcW w:w="2765" w:type="dxa"/>
            <w:tcBorders>
              <w:top w:val="single" w:sz="6" w:space="0" w:color="auto"/>
              <w:left w:val="single" w:sz="6" w:space="0" w:color="auto"/>
              <w:bottom w:val="single" w:sz="6" w:space="0" w:color="auto"/>
              <w:right w:val="double" w:sz="6" w:space="0" w:color="auto"/>
            </w:tcBorders>
          </w:tcPr>
          <w:p w14:paraId="0BA33B45" w14:textId="7C9B39B7" w:rsidR="00AE7B7A" w:rsidRPr="00305BAD" w:rsidRDefault="00AE7B7A" w:rsidP="00CC1CCF">
            <w:pPr>
              <w:jc w:val="right"/>
            </w:pPr>
            <w:r w:rsidRPr="00305BAD">
              <w:t>19 800</w:t>
            </w:r>
          </w:p>
        </w:tc>
      </w:tr>
      <w:tr w:rsidR="00AE7B7A" w:rsidRPr="00305BAD" w14:paraId="79692DE1" w14:textId="77777777" w:rsidTr="00EF2736">
        <w:tc>
          <w:tcPr>
            <w:tcW w:w="4614" w:type="dxa"/>
            <w:tcBorders>
              <w:top w:val="single" w:sz="6" w:space="0" w:color="auto"/>
              <w:left w:val="double" w:sz="6" w:space="0" w:color="auto"/>
              <w:bottom w:val="single" w:sz="6" w:space="0" w:color="auto"/>
              <w:right w:val="single" w:sz="6" w:space="0" w:color="auto"/>
            </w:tcBorders>
          </w:tcPr>
          <w:p w14:paraId="0B217F3D" w14:textId="5B7F05CD" w:rsidR="00AE7B7A" w:rsidRPr="00305BAD" w:rsidRDefault="00AE7B7A" w:rsidP="00EA23C9">
            <w:r w:rsidRPr="00305BAD">
              <w:t>Товарный знак "</w:t>
            </w:r>
            <w:proofErr w:type="spellStart"/>
            <w:r w:rsidRPr="00305BAD">
              <w:t>Росинтер</w:t>
            </w:r>
            <w:proofErr w:type="spellEnd"/>
            <w:r w:rsidRPr="00305BAD">
              <w:t xml:space="preserve"> </w:t>
            </w:r>
            <w:proofErr w:type="spellStart"/>
            <w:r w:rsidRPr="00305BAD">
              <w:t>Ресторантс</w:t>
            </w:r>
            <w:proofErr w:type="spellEnd"/>
            <w:r w:rsidRPr="00305BAD">
              <w:t xml:space="preserve"> </w:t>
            </w:r>
            <w:proofErr w:type="spellStart"/>
            <w:r w:rsidRPr="00305BAD">
              <w:t>Ltd</w:t>
            </w:r>
            <w:proofErr w:type="spellEnd"/>
            <w:r w:rsidRPr="00305BAD">
              <w:t>. Почетный Гость"</w:t>
            </w:r>
          </w:p>
        </w:tc>
        <w:tc>
          <w:tcPr>
            <w:tcW w:w="2260" w:type="dxa"/>
            <w:tcBorders>
              <w:top w:val="single" w:sz="6" w:space="0" w:color="auto"/>
              <w:left w:val="single" w:sz="6" w:space="0" w:color="auto"/>
              <w:bottom w:val="single" w:sz="6" w:space="0" w:color="auto"/>
              <w:right w:val="single" w:sz="6" w:space="0" w:color="auto"/>
            </w:tcBorders>
          </w:tcPr>
          <w:p w14:paraId="1F1AF265" w14:textId="330E8003" w:rsidR="00AE7B7A" w:rsidRPr="00305BAD" w:rsidRDefault="00AE7B7A">
            <w:pPr>
              <w:jc w:val="right"/>
            </w:pPr>
            <w:r w:rsidRPr="00305BAD">
              <w:t>19 800</w:t>
            </w:r>
          </w:p>
        </w:tc>
        <w:tc>
          <w:tcPr>
            <w:tcW w:w="2765" w:type="dxa"/>
            <w:tcBorders>
              <w:top w:val="single" w:sz="6" w:space="0" w:color="auto"/>
              <w:left w:val="single" w:sz="6" w:space="0" w:color="auto"/>
              <w:bottom w:val="single" w:sz="6" w:space="0" w:color="auto"/>
              <w:right w:val="double" w:sz="6" w:space="0" w:color="auto"/>
            </w:tcBorders>
          </w:tcPr>
          <w:p w14:paraId="67D1DF1C" w14:textId="6A020CC7" w:rsidR="00AE7B7A" w:rsidRPr="00305BAD" w:rsidRDefault="00AE7B7A" w:rsidP="0075358A">
            <w:pPr>
              <w:jc w:val="right"/>
            </w:pPr>
            <w:r w:rsidRPr="00305BAD">
              <w:t>19 800</w:t>
            </w:r>
          </w:p>
        </w:tc>
      </w:tr>
      <w:tr w:rsidR="00AE7B7A" w:rsidRPr="00305BAD" w14:paraId="38549204" w14:textId="77777777" w:rsidTr="00EF2736">
        <w:tc>
          <w:tcPr>
            <w:tcW w:w="4614" w:type="dxa"/>
            <w:tcBorders>
              <w:top w:val="single" w:sz="6" w:space="0" w:color="auto"/>
              <w:left w:val="double" w:sz="6" w:space="0" w:color="auto"/>
              <w:bottom w:val="single" w:sz="6" w:space="0" w:color="auto"/>
              <w:right w:val="single" w:sz="6" w:space="0" w:color="auto"/>
            </w:tcBorders>
          </w:tcPr>
          <w:p w14:paraId="6642BC3C" w14:textId="53FABF3C" w:rsidR="00AE7B7A" w:rsidRPr="00305BAD" w:rsidRDefault="00AE7B7A">
            <w:r w:rsidRPr="00305BAD">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293C2F2D" w14:textId="55873637" w:rsidR="00AE7B7A" w:rsidRPr="00305BAD" w:rsidRDefault="00AE7B7A">
            <w:pPr>
              <w:jc w:val="right"/>
            </w:pPr>
            <w:r w:rsidRPr="00305BAD">
              <w:t>38 680</w:t>
            </w:r>
          </w:p>
        </w:tc>
        <w:tc>
          <w:tcPr>
            <w:tcW w:w="2765" w:type="dxa"/>
            <w:tcBorders>
              <w:top w:val="single" w:sz="6" w:space="0" w:color="auto"/>
              <w:left w:val="single" w:sz="6" w:space="0" w:color="auto"/>
              <w:bottom w:val="single" w:sz="6" w:space="0" w:color="auto"/>
              <w:right w:val="double" w:sz="6" w:space="0" w:color="auto"/>
            </w:tcBorders>
          </w:tcPr>
          <w:p w14:paraId="04EAA1F9" w14:textId="6BB10C53" w:rsidR="00AE7B7A" w:rsidRPr="00305BAD" w:rsidRDefault="00AE7B7A" w:rsidP="005B70E3">
            <w:pPr>
              <w:jc w:val="right"/>
            </w:pPr>
            <w:r w:rsidRPr="00305BAD">
              <w:t>38 680</w:t>
            </w:r>
          </w:p>
        </w:tc>
      </w:tr>
      <w:tr w:rsidR="00AE7B7A" w:rsidRPr="00305BAD" w14:paraId="01D18AF4" w14:textId="77777777" w:rsidTr="00EF2736">
        <w:tc>
          <w:tcPr>
            <w:tcW w:w="4614" w:type="dxa"/>
            <w:tcBorders>
              <w:top w:val="single" w:sz="6" w:space="0" w:color="auto"/>
              <w:left w:val="double" w:sz="6" w:space="0" w:color="auto"/>
              <w:bottom w:val="double" w:sz="6" w:space="0" w:color="auto"/>
              <w:right w:val="single" w:sz="6" w:space="0" w:color="auto"/>
            </w:tcBorders>
          </w:tcPr>
          <w:p w14:paraId="1F728503" w14:textId="57AE864E" w:rsidR="00AE7B7A" w:rsidRPr="00305BAD" w:rsidRDefault="00AE7B7A">
            <w:r w:rsidRPr="00305BAD">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07658A9A" w14:textId="5D633CD2" w:rsidR="00AE7B7A" w:rsidRPr="00305BAD" w:rsidRDefault="00AE7B7A" w:rsidP="0075358A">
            <w:pPr>
              <w:jc w:val="right"/>
            </w:pPr>
            <w:r w:rsidRPr="00305BAD">
              <w:t>43 840</w:t>
            </w:r>
          </w:p>
        </w:tc>
        <w:tc>
          <w:tcPr>
            <w:tcW w:w="2765" w:type="dxa"/>
            <w:tcBorders>
              <w:top w:val="single" w:sz="6" w:space="0" w:color="auto"/>
              <w:left w:val="single" w:sz="6" w:space="0" w:color="auto"/>
              <w:bottom w:val="double" w:sz="6" w:space="0" w:color="auto"/>
              <w:right w:val="double" w:sz="6" w:space="0" w:color="auto"/>
            </w:tcBorders>
          </w:tcPr>
          <w:p w14:paraId="5D82E67F" w14:textId="0232CAC9" w:rsidR="00AE7B7A" w:rsidRPr="00305BAD" w:rsidRDefault="00AE7B7A" w:rsidP="00131BB6">
            <w:pPr>
              <w:jc w:val="right"/>
            </w:pPr>
            <w:r w:rsidRPr="00305BAD">
              <w:t>43 840</w:t>
            </w:r>
          </w:p>
        </w:tc>
      </w:tr>
      <w:tr w:rsidR="00AE7B7A" w:rsidRPr="00305BAD" w14:paraId="41FBB831" w14:textId="77777777" w:rsidTr="00EF2736">
        <w:tc>
          <w:tcPr>
            <w:tcW w:w="4614" w:type="dxa"/>
            <w:tcBorders>
              <w:top w:val="single" w:sz="6" w:space="0" w:color="auto"/>
              <w:left w:val="double" w:sz="6" w:space="0" w:color="auto"/>
              <w:bottom w:val="double" w:sz="6" w:space="0" w:color="auto"/>
              <w:right w:val="single" w:sz="6" w:space="0" w:color="auto"/>
            </w:tcBorders>
          </w:tcPr>
          <w:p w14:paraId="53D236DD" w14:textId="70D6001F" w:rsidR="00AE7B7A" w:rsidRPr="00305BAD" w:rsidRDefault="00AE7B7A">
            <w:r w:rsidRPr="00305BAD">
              <w:t>ИТОГО</w:t>
            </w:r>
          </w:p>
        </w:tc>
        <w:tc>
          <w:tcPr>
            <w:tcW w:w="2260" w:type="dxa"/>
            <w:tcBorders>
              <w:top w:val="single" w:sz="6" w:space="0" w:color="auto"/>
              <w:left w:val="single" w:sz="6" w:space="0" w:color="auto"/>
              <w:bottom w:val="double" w:sz="6" w:space="0" w:color="auto"/>
              <w:right w:val="single" w:sz="6" w:space="0" w:color="auto"/>
            </w:tcBorders>
          </w:tcPr>
          <w:p w14:paraId="428F9E37" w14:textId="4C5F40FA" w:rsidR="00AE7B7A" w:rsidRPr="00305BAD" w:rsidRDefault="00736694" w:rsidP="0075358A">
            <w:pPr>
              <w:jc w:val="right"/>
            </w:pPr>
            <w:r>
              <w:t>5</w:t>
            </w:r>
            <w:r>
              <w:rPr>
                <w:lang w:val="en-US"/>
              </w:rPr>
              <w:t>2</w:t>
            </w:r>
            <w:r w:rsidR="00AE7B7A" w:rsidRPr="00305BAD">
              <w:t>0 136,97</w:t>
            </w:r>
          </w:p>
        </w:tc>
        <w:tc>
          <w:tcPr>
            <w:tcW w:w="2765" w:type="dxa"/>
            <w:tcBorders>
              <w:top w:val="single" w:sz="6" w:space="0" w:color="auto"/>
              <w:left w:val="single" w:sz="6" w:space="0" w:color="auto"/>
              <w:bottom w:val="double" w:sz="6" w:space="0" w:color="auto"/>
              <w:right w:val="double" w:sz="6" w:space="0" w:color="auto"/>
            </w:tcBorders>
          </w:tcPr>
          <w:p w14:paraId="1AB58D55" w14:textId="00CBCD3D" w:rsidR="00AE7B7A" w:rsidRPr="00305BAD" w:rsidRDefault="00AE7B7A" w:rsidP="00131BB6">
            <w:pPr>
              <w:jc w:val="right"/>
            </w:pPr>
            <w:r w:rsidRPr="00305BAD">
              <w:t>5</w:t>
            </w:r>
            <w:r w:rsidR="00736694">
              <w:rPr>
                <w:lang w:val="en-US"/>
              </w:rPr>
              <w:t>2</w:t>
            </w:r>
            <w:r w:rsidRPr="00305BAD">
              <w:t>0 136,97</w:t>
            </w:r>
          </w:p>
        </w:tc>
      </w:tr>
    </w:tbl>
    <w:p w14:paraId="637BF2CD" w14:textId="59A62EAA" w:rsidR="00E779A3" w:rsidRDefault="00E779A3" w:rsidP="00B847D4">
      <w:pPr>
        <w:ind w:left="400"/>
        <w:jc w:val="both"/>
      </w:pPr>
      <w:r w:rsidRPr="00305BAD">
        <w:t>Стандарты (правила) бухгалтерского учета, в соответствии с которыми эмитент представляет информацию о своих нематериальных активах:</w:t>
      </w:r>
      <w:r w:rsidR="00B76D85">
        <w:t xml:space="preserve"> </w:t>
      </w:r>
      <w:r w:rsidRPr="00305BAD">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1E9CB1DA" w14:textId="77777777" w:rsidR="00E779A3" w:rsidRDefault="00E779A3" w:rsidP="002F2A41">
      <w:pPr>
        <w:pStyle w:val="2"/>
        <w:jc w:val="both"/>
      </w:pPr>
      <w:bookmarkStart w:id="90" w:name="_Toc482629196"/>
      <w:bookmarkStart w:id="91" w:name="_Toc56446817"/>
      <w:r w:rsidRPr="00684E9F">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0"/>
      <w:bookmarkEnd w:id="91"/>
    </w:p>
    <w:p w14:paraId="57581353" w14:textId="77777777" w:rsidR="00AC6F99" w:rsidRPr="003F7264" w:rsidRDefault="00AC6F99" w:rsidP="00AC6F99">
      <w:r w:rsidRPr="003F7264">
        <w:t>Изменения в составе информации настоящего пункта в отчетном квартале не происходили.</w:t>
      </w:r>
    </w:p>
    <w:p w14:paraId="7CBCDD7D" w14:textId="7EA74A33" w:rsidR="00E779A3" w:rsidRDefault="00E779A3">
      <w:pPr>
        <w:pStyle w:val="2"/>
      </w:pPr>
      <w:bookmarkStart w:id="92" w:name="_Toc482629197"/>
      <w:bookmarkStart w:id="93" w:name="_Toc56446818"/>
      <w:r w:rsidRPr="00282D05">
        <w:t>4.6. Анализ тенденций развития в сфере основной деятельности эмитента</w:t>
      </w:r>
      <w:bookmarkEnd w:id="92"/>
      <w:bookmarkEnd w:id="93"/>
    </w:p>
    <w:p w14:paraId="3D472008" w14:textId="77777777" w:rsidR="00282D05" w:rsidRPr="00282D05" w:rsidRDefault="00282D05" w:rsidP="00282D05">
      <w:pPr>
        <w:ind w:left="200"/>
        <w:jc w:val="both"/>
        <w:rPr>
          <w:b/>
          <w:bCs/>
          <w:i/>
          <w:iCs/>
        </w:rPr>
      </w:pPr>
      <w:r w:rsidRPr="00282D05">
        <w:rPr>
          <w:b/>
          <w:bCs/>
          <w:i/>
          <w:iCs/>
        </w:rPr>
        <w:lastRenderedPageBreak/>
        <w:t xml:space="preserve">Основным направлением деятельности Эмитента является управление предприятиями общественного питания, в связи с чем, тенденции развития приводятся для отрасли Группы ПАО "РОСИНТЕР РЕСТОРАНТС ХОЛДИНГ" - ресторанный бизнес. </w:t>
      </w:r>
    </w:p>
    <w:p w14:paraId="6CA4B85B" w14:textId="77777777" w:rsidR="00282D05" w:rsidRPr="00282D05" w:rsidRDefault="00282D05" w:rsidP="00282D05">
      <w:pPr>
        <w:ind w:left="200"/>
        <w:jc w:val="both"/>
        <w:rPr>
          <w:b/>
          <w:bCs/>
          <w:i/>
          <w:iCs/>
        </w:rPr>
      </w:pPr>
      <w:r w:rsidRPr="00282D05">
        <w:rPr>
          <w:b/>
          <w:bCs/>
          <w:i/>
          <w:iCs/>
        </w:rPr>
        <w:t xml:space="preserve">Общее состояние рынка общественного питания России зависит, прежде всего,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  Ресторанный рынок России, начиная с 1998 года, переживал  как бурный рост, так и падение. </w:t>
      </w:r>
    </w:p>
    <w:p w14:paraId="06417904" w14:textId="77777777" w:rsidR="00282D05" w:rsidRPr="00282D05" w:rsidRDefault="00282D05" w:rsidP="00282D05">
      <w:pPr>
        <w:ind w:left="200"/>
        <w:jc w:val="both"/>
        <w:rPr>
          <w:b/>
          <w:bCs/>
          <w:i/>
          <w:iCs/>
        </w:rPr>
      </w:pPr>
      <w:r w:rsidRPr="00282D05">
        <w:rPr>
          <w:b/>
          <w:bCs/>
          <w:i/>
          <w:iCs/>
        </w:rPr>
        <w:t>На развитие ресторанного рынка традиционно влияет стабильность на мировых финансовых рынках, замедлением и ускорение темпов развития экономики, изменение цен на энергоносители и другие сырьевые продукты, экспорт которых составляет преобладающую долю ВВП РФ, девальвация национальной валюты, что приводит к изменению размера реальных доходов населения и падению или увеличению потребительского спроса.</w:t>
      </w:r>
    </w:p>
    <w:p w14:paraId="18CC4EF8" w14:textId="77777777" w:rsidR="00282D05" w:rsidRPr="00282D05" w:rsidRDefault="00282D05" w:rsidP="00282D05">
      <w:pPr>
        <w:ind w:left="200"/>
        <w:jc w:val="both"/>
        <w:rPr>
          <w:b/>
          <w:bCs/>
          <w:i/>
          <w:iCs/>
        </w:rPr>
      </w:pPr>
      <w:r w:rsidRPr="00282D05">
        <w:rPr>
          <w:b/>
          <w:bCs/>
          <w:i/>
          <w:iCs/>
        </w:rPr>
        <w:t xml:space="preserve">Несмотря на то, что потребительский рынок в последние годы испытывал давление в связи с нестабильной экономической обстановкой, Группа сохранила сильные позиции в ключевых сегментах. Наступление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 и Группы ПАО "РОСИНТЕР РЕСТОРАНТС ХОЛДИНГ". </w:t>
      </w:r>
    </w:p>
    <w:p w14:paraId="70FE42A1" w14:textId="52704C97" w:rsidR="00282D05" w:rsidRPr="00282D05" w:rsidRDefault="00282D05" w:rsidP="00282D05">
      <w:pPr>
        <w:ind w:left="200"/>
        <w:jc w:val="both"/>
        <w:rPr>
          <w:b/>
          <w:bCs/>
          <w:i/>
          <w:iCs/>
        </w:rPr>
      </w:pPr>
      <w:proofErr w:type="gramStart"/>
      <w:r w:rsidRPr="00282D05">
        <w:rPr>
          <w:b/>
          <w:bCs/>
          <w:i/>
          <w:iCs/>
        </w:rPr>
        <w:t xml:space="preserve">Негативное влияние на развитие ресторанной отрасли России, и, в том числе, Группы ПАО "РОСИНТЕР РЕСТОРАНТС ХОЛДИНГ" окажет резкое падение потребительского  спроса в связи с распространением </w:t>
      </w:r>
      <w:proofErr w:type="spellStart"/>
      <w:r w:rsidRPr="00282D05">
        <w:rPr>
          <w:b/>
          <w:bCs/>
          <w:i/>
          <w:iCs/>
        </w:rPr>
        <w:t>коронавирусной</w:t>
      </w:r>
      <w:proofErr w:type="spellEnd"/>
      <w:r w:rsidRPr="00282D05">
        <w:rPr>
          <w:b/>
          <w:bCs/>
          <w:i/>
          <w:iCs/>
        </w:rPr>
        <w:t xml:space="preserve"> инфекции в течение всего 2020 года, а также вынужденная приостановка деятельности и закрытие всего портфеля ресторанов с 28 марта 2020 года по решению органов власти Российской Федерации в целях предотвращения распространения </w:t>
      </w:r>
      <w:proofErr w:type="spellStart"/>
      <w:r w:rsidRPr="00282D05">
        <w:rPr>
          <w:b/>
          <w:bCs/>
          <w:i/>
          <w:iCs/>
        </w:rPr>
        <w:t>корон</w:t>
      </w:r>
      <w:r>
        <w:rPr>
          <w:b/>
          <w:bCs/>
          <w:i/>
          <w:iCs/>
        </w:rPr>
        <w:t>а</w:t>
      </w:r>
      <w:r w:rsidRPr="00282D05">
        <w:rPr>
          <w:b/>
          <w:bCs/>
          <w:i/>
          <w:iCs/>
        </w:rPr>
        <w:t>вирусной</w:t>
      </w:r>
      <w:proofErr w:type="spellEnd"/>
      <w:r w:rsidRPr="00282D05">
        <w:rPr>
          <w:b/>
          <w:bCs/>
          <w:i/>
          <w:iCs/>
        </w:rPr>
        <w:t xml:space="preserve"> инфекции на</w:t>
      </w:r>
      <w:proofErr w:type="gramEnd"/>
      <w:r w:rsidRPr="00282D05">
        <w:rPr>
          <w:b/>
          <w:bCs/>
          <w:i/>
          <w:iCs/>
        </w:rPr>
        <w:t xml:space="preserve"> территории России.  </w:t>
      </w:r>
    </w:p>
    <w:p w14:paraId="654EFFB7" w14:textId="77777777" w:rsidR="00282D05" w:rsidRPr="00282D05" w:rsidRDefault="00282D05" w:rsidP="00282D05">
      <w:pPr>
        <w:ind w:left="200"/>
        <w:jc w:val="both"/>
        <w:rPr>
          <w:b/>
          <w:bCs/>
          <w:i/>
          <w:iCs/>
        </w:rPr>
      </w:pPr>
      <w:r w:rsidRPr="00282D05">
        <w:rPr>
          <w:b/>
          <w:bCs/>
          <w:i/>
          <w:iCs/>
        </w:rPr>
        <w:t>Причины, обосновывающие полученные результаты деятельности (удовлетворительные и неудовлетворительные):</w:t>
      </w:r>
    </w:p>
    <w:p w14:paraId="22B4F89B" w14:textId="77777777" w:rsidR="00282D05" w:rsidRDefault="00282D05" w:rsidP="00282D05">
      <w:pPr>
        <w:ind w:left="200"/>
        <w:jc w:val="both"/>
        <w:rPr>
          <w:b/>
          <w:bCs/>
          <w:i/>
          <w:iCs/>
        </w:rPr>
      </w:pPr>
      <w:r w:rsidRPr="00282D05">
        <w:rPr>
          <w:b/>
          <w:bCs/>
          <w:i/>
          <w:iCs/>
        </w:rPr>
        <w:t>результаты деятельности эмитента в целом лучше среднеотраслевых за счет эффективной территориальной и сегментной диверсификации предприятий Группы. Эмитент является одной из</w:t>
      </w:r>
      <w:r>
        <w:rPr>
          <w:b/>
          <w:bCs/>
          <w:i/>
          <w:iCs/>
        </w:rPr>
        <w:t xml:space="preserve"> крупнейших отраслевых компаний России и имеет возможность повышать эффективность деятельности за счет эффекта масштаба и большого объема операций с основными поставщиками.</w:t>
      </w:r>
    </w:p>
    <w:p w14:paraId="13B22615" w14:textId="393710ED" w:rsidR="00282D05" w:rsidRDefault="00282D05" w:rsidP="00282D05">
      <w:pPr>
        <w:ind w:left="200"/>
        <w:jc w:val="both"/>
        <w:rPr>
          <w:b/>
          <w:bCs/>
          <w:i/>
          <w:iCs/>
        </w:rPr>
      </w:pPr>
      <w:r>
        <w:rPr>
          <w:b/>
          <w:bCs/>
          <w:i/>
          <w:iCs/>
        </w:rPr>
        <w:t>Оценка соответствия результатов деятельности эмитента тенденциям развития отрасли: результаты деятельности Эмитента соответствуют тенденциям развития отрасли.</w:t>
      </w:r>
    </w:p>
    <w:p w14:paraId="67AEF057" w14:textId="77777777" w:rsidR="00282D05" w:rsidRPr="00282D05" w:rsidRDefault="00282D05" w:rsidP="00282D05"/>
    <w:p w14:paraId="6F557BF8" w14:textId="77777777" w:rsidR="00E779A3" w:rsidRDefault="00E779A3">
      <w:pPr>
        <w:pStyle w:val="2"/>
      </w:pPr>
      <w:bookmarkStart w:id="94" w:name="_Toc482629198"/>
      <w:bookmarkStart w:id="95" w:name="_Toc56446819"/>
      <w:r w:rsidRPr="00282D05">
        <w:t>4.7. Анализ факторов и условий, влияющих на деятельность эмитента</w:t>
      </w:r>
      <w:bookmarkEnd w:id="94"/>
      <w:bookmarkEnd w:id="95"/>
    </w:p>
    <w:p w14:paraId="1B9E77BC" w14:textId="77777777" w:rsidR="00CE1E04" w:rsidRPr="003F7264" w:rsidRDefault="00CE1E04" w:rsidP="00CE1E04">
      <w:r w:rsidRPr="003F7264">
        <w:t>Изменения в составе информации настоящего пункта в отчетном квартале не происходили.</w:t>
      </w:r>
    </w:p>
    <w:p w14:paraId="34EAFEDD" w14:textId="77777777" w:rsidR="00E779A3" w:rsidRPr="00194845" w:rsidRDefault="00E779A3">
      <w:pPr>
        <w:pStyle w:val="2"/>
      </w:pPr>
      <w:bookmarkStart w:id="96" w:name="_Toc482629199"/>
      <w:bookmarkStart w:id="97" w:name="_Toc56446820"/>
      <w:r w:rsidRPr="00735B0F">
        <w:t>4.8. Конкуренты эмитента</w:t>
      </w:r>
      <w:bookmarkEnd w:id="96"/>
      <w:bookmarkEnd w:id="97"/>
    </w:p>
    <w:p w14:paraId="3E44E520" w14:textId="77777777" w:rsidR="000D6215" w:rsidRPr="00B847D4" w:rsidRDefault="000D6215" w:rsidP="000D6215">
      <w:pPr>
        <w:ind w:left="200"/>
        <w:jc w:val="both"/>
        <w:rPr>
          <w:rStyle w:val="Subst"/>
          <w:b w:val="0"/>
          <w:bCs/>
          <w:i w:val="0"/>
          <w:iCs/>
        </w:rPr>
      </w:pPr>
      <w:r w:rsidRPr="00B847D4">
        <w:rPr>
          <w:rStyle w:val="Subst"/>
          <w:b w:val="0"/>
          <w:bCs/>
          <w:i w:val="0"/>
          <w:iCs/>
        </w:rPr>
        <w:t>Основные существующие и предполагаемые конкуренты эмитента по основным видам деятельности, включая конкурентов за рубежом:</w:t>
      </w:r>
    </w:p>
    <w:p w14:paraId="0C04CA61" w14:textId="2C0AD8FA" w:rsidR="00282D05" w:rsidRPr="00282D05" w:rsidRDefault="00282D05" w:rsidP="00282D05">
      <w:pPr>
        <w:jc w:val="both"/>
        <w:rPr>
          <w:b/>
          <w:i/>
        </w:rPr>
      </w:pPr>
      <w:proofErr w:type="gramStart"/>
      <w:r w:rsidRPr="00282D05">
        <w:rPr>
          <w:b/>
          <w:i/>
        </w:rPr>
        <w:t>Основными конкурентами Группы предприятий ПАО "РОСИНТЕР РЕСТОРАНТС ХОЛДИНГ" являются сетевые демократичные рестораны в концепциях: японской, азиатской и паназиатской кухни - "</w:t>
      </w:r>
      <w:proofErr w:type="spellStart"/>
      <w:r w:rsidRPr="00282D05">
        <w:rPr>
          <w:b/>
          <w:i/>
        </w:rPr>
        <w:t>Тануки</w:t>
      </w:r>
      <w:proofErr w:type="spellEnd"/>
      <w:r w:rsidRPr="00282D05">
        <w:rPr>
          <w:b/>
          <w:i/>
        </w:rPr>
        <w:t>", "</w:t>
      </w:r>
      <w:proofErr w:type="spellStart"/>
      <w:r w:rsidRPr="00282D05">
        <w:rPr>
          <w:b/>
          <w:i/>
        </w:rPr>
        <w:t>Якитория</w:t>
      </w:r>
      <w:proofErr w:type="spellEnd"/>
      <w:r w:rsidRPr="00282D05">
        <w:rPr>
          <w:b/>
          <w:i/>
        </w:rPr>
        <w:t>", "</w:t>
      </w:r>
      <w:proofErr w:type="spellStart"/>
      <w:r w:rsidRPr="00282D05">
        <w:rPr>
          <w:b/>
          <w:i/>
        </w:rPr>
        <w:t>Менза</w:t>
      </w:r>
      <w:proofErr w:type="spellEnd"/>
      <w:r w:rsidRPr="00282D05">
        <w:rPr>
          <w:b/>
          <w:i/>
        </w:rPr>
        <w:t>», «</w:t>
      </w:r>
      <w:proofErr w:type="spellStart"/>
      <w:r w:rsidRPr="00282D05">
        <w:rPr>
          <w:b/>
          <w:i/>
        </w:rPr>
        <w:t>Нияма</w:t>
      </w:r>
      <w:proofErr w:type="spellEnd"/>
      <w:r w:rsidRPr="00282D05">
        <w:rPr>
          <w:b/>
          <w:i/>
        </w:rPr>
        <w:t>», "</w:t>
      </w:r>
      <w:proofErr w:type="spellStart"/>
      <w:r w:rsidRPr="00282D05">
        <w:rPr>
          <w:b/>
          <w:i/>
        </w:rPr>
        <w:t>Ваби</w:t>
      </w:r>
      <w:proofErr w:type="spellEnd"/>
      <w:r w:rsidRPr="00282D05">
        <w:rPr>
          <w:b/>
          <w:i/>
        </w:rPr>
        <w:t xml:space="preserve"> </w:t>
      </w:r>
      <w:proofErr w:type="spellStart"/>
      <w:r w:rsidRPr="00282D05">
        <w:rPr>
          <w:b/>
          <w:i/>
        </w:rPr>
        <w:t>Саби</w:t>
      </w:r>
      <w:proofErr w:type="spellEnd"/>
      <w:r w:rsidRPr="00282D05">
        <w:rPr>
          <w:b/>
          <w:i/>
        </w:rPr>
        <w:t>", «Китайские новости», Вьет кафе, «Китайская грамота», «Урюк», «</w:t>
      </w:r>
      <w:proofErr w:type="spellStart"/>
      <w:r w:rsidRPr="00282D05">
        <w:rPr>
          <w:b/>
          <w:i/>
        </w:rPr>
        <w:t>Чайхона</w:t>
      </w:r>
      <w:proofErr w:type="spellEnd"/>
      <w:r w:rsidRPr="00282D05">
        <w:rPr>
          <w:b/>
          <w:i/>
        </w:rPr>
        <w:t xml:space="preserve"> №1», итальянской кухни -  </w:t>
      </w:r>
      <w:proofErr w:type="spellStart"/>
      <w:r w:rsidRPr="00282D05">
        <w:rPr>
          <w:b/>
          <w:i/>
        </w:rPr>
        <w:t>Pronto</w:t>
      </w:r>
      <w:proofErr w:type="spellEnd"/>
      <w:r w:rsidRPr="00282D05">
        <w:rPr>
          <w:b/>
          <w:i/>
        </w:rPr>
        <w:t xml:space="preserve">, </w:t>
      </w:r>
      <w:proofErr w:type="spellStart"/>
      <w:r w:rsidRPr="00282D05">
        <w:rPr>
          <w:b/>
          <w:i/>
        </w:rPr>
        <w:t>Osteria</w:t>
      </w:r>
      <w:proofErr w:type="spellEnd"/>
      <w:r w:rsidRPr="00282D05">
        <w:rPr>
          <w:b/>
          <w:i/>
        </w:rPr>
        <w:t xml:space="preserve"> </w:t>
      </w:r>
      <w:proofErr w:type="spellStart"/>
      <w:r w:rsidRPr="00282D05">
        <w:rPr>
          <w:b/>
          <w:i/>
        </w:rPr>
        <w:t>Mario</w:t>
      </w:r>
      <w:proofErr w:type="spellEnd"/>
      <w:r w:rsidRPr="00282D05">
        <w:rPr>
          <w:b/>
          <w:i/>
        </w:rPr>
        <w:t xml:space="preserve">, </w:t>
      </w:r>
      <w:proofErr w:type="spellStart"/>
      <w:r w:rsidRPr="00282D05">
        <w:rPr>
          <w:b/>
          <w:i/>
        </w:rPr>
        <w:t>Pizza</w:t>
      </w:r>
      <w:proofErr w:type="spellEnd"/>
      <w:r w:rsidRPr="00282D05">
        <w:rPr>
          <w:b/>
          <w:i/>
        </w:rPr>
        <w:t xml:space="preserve"> </w:t>
      </w:r>
      <w:proofErr w:type="spellStart"/>
      <w:r w:rsidRPr="00282D05">
        <w:rPr>
          <w:b/>
          <w:i/>
        </w:rPr>
        <w:t>Hut</w:t>
      </w:r>
      <w:proofErr w:type="spellEnd"/>
      <w:r w:rsidRPr="00282D05">
        <w:rPr>
          <w:b/>
          <w:i/>
        </w:rPr>
        <w:t xml:space="preserve">, </w:t>
      </w:r>
      <w:proofErr w:type="spellStart"/>
      <w:r w:rsidRPr="00282D05">
        <w:rPr>
          <w:b/>
          <w:i/>
        </w:rPr>
        <w:t>Додо</w:t>
      </w:r>
      <w:proofErr w:type="spellEnd"/>
      <w:r w:rsidRPr="00282D05">
        <w:rPr>
          <w:b/>
          <w:i/>
        </w:rPr>
        <w:t xml:space="preserve"> пицца, </w:t>
      </w:r>
      <w:proofErr w:type="spellStart"/>
      <w:r w:rsidRPr="00282D05">
        <w:rPr>
          <w:b/>
          <w:i/>
        </w:rPr>
        <w:t>Доминос</w:t>
      </w:r>
      <w:proofErr w:type="spellEnd"/>
      <w:r w:rsidRPr="00282D05">
        <w:rPr>
          <w:b/>
          <w:i/>
        </w:rPr>
        <w:t xml:space="preserve"> пицца, американской кухни – FARSH, </w:t>
      </w:r>
      <w:proofErr w:type="spellStart"/>
      <w:r w:rsidRPr="00282D05">
        <w:rPr>
          <w:b/>
          <w:i/>
        </w:rPr>
        <w:t>Black</w:t>
      </w:r>
      <w:proofErr w:type="spellEnd"/>
      <w:r w:rsidRPr="00282D05">
        <w:rPr>
          <w:b/>
          <w:i/>
        </w:rPr>
        <w:t xml:space="preserve"> Star </w:t>
      </w:r>
      <w:proofErr w:type="spellStart"/>
      <w:r w:rsidRPr="00282D05">
        <w:rPr>
          <w:b/>
          <w:i/>
        </w:rPr>
        <w:t>Burger</w:t>
      </w:r>
      <w:proofErr w:type="spellEnd"/>
      <w:r w:rsidRPr="00282D05">
        <w:rPr>
          <w:b/>
          <w:i/>
        </w:rPr>
        <w:t xml:space="preserve">, </w:t>
      </w:r>
      <w:proofErr w:type="spellStart"/>
      <w:r w:rsidRPr="00282D05">
        <w:rPr>
          <w:b/>
          <w:i/>
        </w:rPr>
        <w:t>Torro</w:t>
      </w:r>
      <w:proofErr w:type="spellEnd"/>
      <w:r w:rsidRPr="00282D05">
        <w:rPr>
          <w:b/>
          <w:i/>
        </w:rPr>
        <w:t xml:space="preserve"> </w:t>
      </w:r>
      <w:proofErr w:type="spellStart"/>
      <w:r w:rsidRPr="00282D05">
        <w:rPr>
          <w:b/>
          <w:i/>
        </w:rPr>
        <w:t>Grill</w:t>
      </w:r>
      <w:proofErr w:type="spellEnd"/>
      <w:r w:rsidRPr="00282D05">
        <w:rPr>
          <w:b/>
          <w:i/>
        </w:rPr>
        <w:t xml:space="preserve">, </w:t>
      </w:r>
      <w:proofErr w:type="spellStart"/>
      <w:r w:rsidRPr="00282D05">
        <w:rPr>
          <w:b/>
          <w:i/>
        </w:rPr>
        <w:t>Starlite</w:t>
      </w:r>
      <w:proofErr w:type="spellEnd"/>
      <w:r w:rsidRPr="00282D05">
        <w:rPr>
          <w:b/>
          <w:i/>
        </w:rPr>
        <w:t xml:space="preserve"> </w:t>
      </w:r>
      <w:proofErr w:type="spellStart"/>
      <w:r w:rsidRPr="00282D05">
        <w:rPr>
          <w:b/>
          <w:i/>
        </w:rPr>
        <w:t>Diners</w:t>
      </w:r>
      <w:proofErr w:type="spellEnd"/>
      <w:r w:rsidRPr="00282D05">
        <w:rPr>
          <w:b/>
          <w:i/>
        </w:rPr>
        <w:t xml:space="preserve">,  </w:t>
      </w:r>
      <w:proofErr w:type="spellStart"/>
      <w:r w:rsidRPr="00282D05">
        <w:rPr>
          <w:b/>
          <w:i/>
        </w:rPr>
        <w:t>Beverly</w:t>
      </w:r>
      <w:proofErr w:type="spellEnd"/>
      <w:r w:rsidRPr="00282D05">
        <w:rPr>
          <w:b/>
          <w:i/>
        </w:rPr>
        <w:t xml:space="preserve"> </w:t>
      </w:r>
      <w:proofErr w:type="spellStart"/>
      <w:r w:rsidRPr="00282D05">
        <w:rPr>
          <w:b/>
          <w:i/>
        </w:rPr>
        <w:t>Hills</w:t>
      </w:r>
      <w:proofErr w:type="spellEnd"/>
      <w:r w:rsidRPr="00282D05">
        <w:rPr>
          <w:b/>
          <w:i/>
        </w:rPr>
        <w:t xml:space="preserve"> </w:t>
      </w:r>
      <w:proofErr w:type="spellStart"/>
      <w:r w:rsidRPr="00282D05">
        <w:rPr>
          <w:b/>
          <w:i/>
        </w:rPr>
        <w:t>Diner</w:t>
      </w:r>
      <w:proofErr w:type="spellEnd"/>
      <w:r w:rsidRPr="00282D05">
        <w:rPr>
          <w:b/>
          <w:i/>
        </w:rPr>
        <w:t xml:space="preserve">, кофеен – </w:t>
      </w:r>
      <w:proofErr w:type="spellStart"/>
      <w:r w:rsidRPr="00282D05">
        <w:rPr>
          <w:b/>
          <w:i/>
        </w:rPr>
        <w:t>Starbucks</w:t>
      </w:r>
      <w:proofErr w:type="spellEnd"/>
      <w:proofErr w:type="gramEnd"/>
      <w:r w:rsidRPr="00282D05">
        <w:rPr>
          <w:b/>
          <w:i/>
        </w:rPr>
        <w:t xml:space="preserve"> Coffee, </w:t>
      </w:r>
      <w:proofErr w:type="spellStart"/>
      <w:r w:rsidRPr="00282D05">
        <w:rPr>
          <w:b/>
          <w:i/>
        </w:rPr>
        <w:t>Coffeeshop</w:t>
      </w:r>
      <w:proofErr w:type="spellEnd"/>
      <w:r w:rsidRPr="00282D05">
        <w:rPr>
          <w:b/>
          <w:i/>
        </w:rPr>
        <w:t xml:space="preserve"> </w:t>
      </w:r>
      <w:proofErr w:type="spellStart"/>
      <w:r w:rsidRPr="00282D05">
        <w:rPr>
          <w:b/>
          <w:i/>
        </w:rPr>
        <w:t>Company</w:t>
      </w:r>
      <w:proofErr w:type="spellEnd"/>
      <w:r w:rsidRPr="00282D05">
        <w:rPr>
          <w:b/>
          <w:i/>
        </w:rPr>
        <w:t xml:space="preserve">,  </w:t>
      </w:r>
      <w:proofErr w:type="spellStart"/>
      <w:r w:rsidRPr="00282D05">
        <w:rPr>
          <w:b/>
          <w:i/>
        </w:rPr>
        <w:t>Double</w:t>
      </w:r>
      <w:proofErr w:type="spellEnd"/>
      <w:r w:rsidRPr="00282D05">
        <w:rPr>
          <w:b/>
          <w:i/>
        </w:rPr>
        <w:t xml:space="preserve"> B.</w:t>
      </w:r>
    </w:p>
    <w:p w14:paraId="21E113BD" w14:textId="2ED492A7" w:rsidR="00282D05" w:rsidRPr="00282D05" w:rsidRDefault="00282D05" w:rsidP="00282D05">
      <w:pPr>
        <w:jc w:val="both"/>
        <w:rPr>
          <w:b/>
          <w:i/>
        </w:rPr>
      </w:pPr>
      <w:r w:rsidRPr="00282D05">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r w:rsidRPr="00282D05">
        <w:br/>
      </w:r>
      <w:r w:rsidRPr="00282D05">
        <w:rPr>
          <w:b/>
          <w:i/>
        </w:rPr>
        <w:t>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p>
    <w:p w14:paraId="057B0A24" w14:textId="77777777" w:rsidR="00E779A3" w:rsidRPr="00FC65BD" w:rsidRDefault="00E779A3">
      <w:pPr>
        <w:pStyle w:val="1"/>
      </w:pPr>
      <w:bookmarkStart w:id="98" w:name="_Toc482629200"/>
      <w:bookmarkStart w:id="99" w:name="_Toc56446821"/>
      <w:r w:rsidRPr="00FC65BD">
        <w:t xml:space="preserve">Раздел V. Подробные сведения о лицах, входящих в состав органов управления эмитента, органов эмитента по </w:t>
      </w:r>
      <w:proofErr w:type="gramStart"/>
      <w:r w:rsidRPr="00FC65BD">
        <w:t>контролю за</w:t>
      </w:r>
      <w:proofErr w:type="gramEnd"/>
      <w:r w:rsidRPr="00FC65BD">
        <w:t xml:space="preserve"> его финансово-хозяйственной деятельностью, и краткие сведения о сотрудниках (работниках) эмитента</w:t>
      </w:r>
      <w:bookmarkEnd w:id="98"/>
      <w:bookmarkEnd w:id="99"/>
    </w:p>
    <w:p w14:paraId="5C40ABB7" w14:textId="77777777" w:rsidR="00E779A3" w:rsidRDefault="00E779A3">
      <w:pPr>
        <w:pStyle w:val="2"/>
      </w:pPr>
      <w:bookmarkStart w:id="100" w:name="_Toc482629201"/>
      <w:bookmarkStart w:id="101" w:name="_Toc56446822"/>
      <w:r w:rsidRPr="000D6215">
        <w:lastRenderedPageBreak/>
        <w:t>5.1. Сведения о структуре и компетенции органов управления эмитента</w:t>
      </w:r>
      <w:bookmarkEnd w:id="100"/>
      <w:bookmarkEnd w:id="101"/>
    </w:p>
    <w:p w14:paraId="040D71AF" w14:textId="12CF0777" w:rsidR="00A843EA" w:rsidRPr="00A843EA" w:rsidRDefault="00A843EA" w:rsidP="00A843EA">
      <w:r>
        <w:t>Изменения в составе информации в отчетном квартале не происходили.</w:t>
      </w:r>
    </w:p>
    <w:p w14:paraId="39DDF604" w14:textId="77777777" w:rsidR="00E779A3" w:rsidRPr="00135CBB" w:rsidRDefault="00E779A3">
      <w:pPr>
        <w:pStyle w:val="2"/>
      </w:pPr>
      <w:bookmarkStart w:id="102" w:name="_Toc482629202"/>
      <w:bookmarkStart w:id="103" w:name="_Toc56446823"/>
      <w:r w:rsidRPr="00C11C61">
        <w:t>5.2. Информация о лицах, входящих в состав органов управления эмитента</w:t>
      </w:r>
      <w:bookmarkEnd w:id="102"/>
      <w:bookmarkEnd w:id="103"/>
    </w:p>
    <w:p w14:paraId="1333C83B" w14:textId="77777777" w:rsidR="00E779A3" w:rsidRPr="00214509" w:rsidRDefault="00E779A3">
      <w:pPr>
        <w:pStyle w:val="2"/>
      </w:pPr>
      <w:bookmarkStart w:id="104" w:name="_Toc482629203"/>
      <w:bookmarkStart w:id="105" w:name="_Toc56446824"/>
      <w:r w:rsidRPr="008475DE">
        <w:t>5.2.1. Состав совета директоров (наблюдательного совета) эмитента</w:t>
      </w:r>
      <w:bookmarkEnd w:id="104"/>
      <w:bookmarkEnd w:id="105"/>
    </w:p>
    <w:p w14:paraId="3F1916AB" w14:textId="77777777" w:rsidR="00A44F42" w:rsidRPr="00214509" w:rsidRDefault="00A44F42" w:rsidP="00A44F42">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365B2865" w14:textId="77777777" w:rsidR="000059EF" w:rsidRDefault="000059EF" w:rsidP="00A44F42">
      <w:pPr>
        <w:ind w:left="200"/>
      </w:pPr>
    </w:p>
    <w:p w14:paraId="408769B9" w14:textId="77777777" w:rsidR="00A44F42" w:rsidRPr="00214509" w:rsidRDefault="00A44F42" w:rsidP="00A44F42">
      <w:pPr>
        <w:ind w:left="200"/>
      </w:pPr>
      <w:r w:rsidRPr="00214509">
        <w:t>ФИО:</w:t>
      </w:r>
      <w:r w:rsidRPr="00214509">
        <w:rPr>
          <w:b/>
          <w:bCs/>
          <w:i/>
          <w:iCs/>
        </w:rPr>
        <w:t xml:space="preserve"> </w:t>
      </w:r>
      <w:proofErr w:type="spellStart"/>
      <w:r w:rsidRPr="00214509">
        <w:rPr>
          <w:b/>
          <w:bCs/>
          <w:i/>
          <w:iCs/>
        </w:rPr>
        <w:t>Ордовский</w:t>
      </w:r>
      <w:proofErr w:type="spellEnd"/>
      <w:r w:rsidRPr="00214509">
        <w:rPr>
          <w:b/>
          <w:bCs/>
          <w:i/>
          <w:iCs/>
        </w:rPr>
        <w:t>-Танаевский Бланко Ростислав</w:t>
      </w:r>
    </w:p>
    <w:p w14:paraId="25EFC29D" w14:textId="77777777" w:rsidR="00A44F42" w:rsidRPr="00214509" w:rsidRDefault="00A44F42" w:rsidP="00A44F42">
      <w:pPr>
        <w:ind w:left="200"/>
      </w:pPr>
      <w:r w:rsidRPr="00214509">
        <w:rPr>
          <w:b/>
          <w:bCs/>
          <w:i/>
          <w:iCs/>
        </w:rPr>
        <w:t>(председатель)</w:t>
      </w:r>
    </w:p>
    <w:p w14:paraId="7A09C3CB" w14:textId="77777777" w:rsidR="00A44F42" w:rsidRPr="00214509" w:rsidRDefault="00A44F42" w:rsidP="00A44F42">
      <w:pPr>
        <w:ind w:left="200"/>
      </w:pPr>
      <w:r w:rsidRPr="00214509">
        <w:t>Год рождения:</w:t>
      </w:r>
      <w:r w:rsidRPr="00214509">
        <w:rPr>
          <w:b/>
          <w:bCs/>
          <w:i/>
          <w:iCs/>
        </w:rPr>
        <w:t xml:space="preserve"> 1958</w:t>
      </w:r>
    </w:p>
    <w:p w14:paraId="63A93CE1" w14:textId="77777777" w:rsidR="00A44F42" w:rsidRPr="00214509" w:rsidRDefault="00A44F42" w:rsidP="00A44F42">
      <w:pPr>
        <w:ind w:left="200"/>
      </w:pPr>
      <w:r w:rsidRPr="00214509">
        <w:t xml:space="preserve">Образование: </w:t>
      </w:r>
      <w:r w:rsidRPr="00214509">
        <w:rPr>
          <w:b/>
          <w:bCs/>
          <w:i/>
          <w:iCs/>
        </w:rPr>
        <w:t>высшее</w:t>
      </w:r>
    </w:p>
    <w:p w14:paraId="6E91606C" w14:textId="77777777" w:rsidR="00A44F42" w:rsidRPr="00214509" w:rsidRDefault="00A44F42" w:rsidP="00A44F42">
      <w:pPr>
        <w:ind w:left="200"/>
      </w:pPr>
      <w:proofErr w:type="gramStart"/>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5A2D0386" w14:textId="77777777" w:rsidR="00A44F42" w:rsidRPr="00214509"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A44F42" w:rsidRPr="00214509" w14:paraId="686E3576"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0BED01ED" w14:textId="77777777" w:rsidR="00A44F42" w:rsidRPr="00214509" w:rsidRDefault="00A44F42" w:rsidP="00A44F42">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1E6F9733" w14:textId="77777777" w:rsidR="00A44F42" w:rsidRPr="00214509" w:rsidRDefault="00A44F42" w:rsidP="00A44F42">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3A08388C" w14:textId="77777777" w:rsidR="00A44F42" w:rsidRPr="00214509" w:rsidRDefault="00A44F42" w:rsidP="00A44F42">
            <w:pPr>
              <w:spacing w:line="276" w:lineRule="auto"/>
              <w:jc w:val="center"/>
            </w:pPr>
            <w:r w:rsidRPr="00214509">
              <w:t>Должность</w:t>
            </w:r>
          </w:p>
        </w:tc>
      </w:tr>
      <w:tr w:rsidR="00A44F42" w:rsidRPr="00214509" w14:paraId="5F955EC5"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705F191" w14:textId="77777777" w:rsidR="00A44F42" w:rsidRPr="00214509" w:rsidRDefault="00A44F42" w:rsidP="00A44F42">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6A11319F" w14:textId="77777777" w:rsidR="00A44F42" w:rsidRPr="00214509" w:rsidRDefault="00A44F42" w:rsidP="00A44F42">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30A99AD2" w14:textId="77777777" w:rsidR="00A44F42" w:rsidRPr="00214509" w:rsidRDefault="00A44F42" w:rsidP="00A44F42">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75A54001" w14:textId="77777777" w:rsidR="00A44F42" w:rsidRPr="00214509" w:rsidRDefault="00A44F42" w:rsidP="00A44F42">
            <w:pPr>
              <w:spacing w:line="276" w:lineRule="auto"/>
            </w:pPr>
          </w:p>
        </w:tc>
      </w:tr>
      <w:tr w:rsidR="00A44F42" w:rsidRPr="00214509" w14:paraId="38C9F583" w14:textId="77777777" w:rsidTr="00A44F42">
        <w:tc>
          <w:tcPr>
            <w:tcW w:w="1332" w:type="dxa"/>
            <w:tcBorders>
              <w:top w:val="single" w:sz="6" w:space="0" w:color="auto"/>
              <w:left w:val="double" w:sz="6" w:space="0" w:color="auto"/>
              <w:bottom w:val="single" w:sz="6" w:space="0" w:color="auto"/>
              <w:right w:val="single" w:sz="6" w:space="0" w:color="auto"/>
            </w:tcBorders>
          </w:tcPr>
          <w:p w14:paraId="0061A7E0" w14:textId="77777777" w:rsidR="00A44F42" w:rsidRPr="00214509" w:rsidRDefault="00A44F42" w:rsidP="00A44F42">
            <w:pPr>
              <w:spacing w:line="276" w:lineRule="auto"/>
            </w:pPr>
            <w:r w:rsidRPr="00AF33EA">
              <w:rPr>
                <w:bCs/>
                <w:sz w:val="18"/>
                <w:szCs w:val="18"/>
              </w:rPr>
              <w:t>1981</w:t>
            </w:r>
          </w:p>
        </w:tc>
        <w:tc>
          <w:tcPr>
            <w:tcW w:w="1260" w:type="dxa"/>
            <w:tcBorders>
              <w:top w:val="single" w:sz="6" w:space="0" w:color="auto"/>
              <w:left w:val="single" w:sz="6" w:space="0" w:color="auto"/>
              <w:bottom w:val="single" w:sz="6" w:space="0" w:color="auto"/>
              <w:right w:val="single" w:sz="6" w:space="0" w:color="auto"/>
            </w:tcBorders>
          </w:tcPr>
          <w:p w14:paraId="3D71FCF7" w14:textId="7FC4F9F3" w:rsidR="00A44F42" w:rsidRPr="00214509" w:rsidRDefault="00660D71" w:rsidP="00A44F42">
            <w:pPr>
              <w:spacing w:line="276" w:lineRule="auto"/>
            </w:pPr>
            <w:r>
              <w:t>2020</w:t>
            </w:r>
          </w:p>
        </w:tc>
        <w:tc>
          <w:tcPr>
            <w:tcW w:w="3980" w:type="dxa"/>
            <w:tcBorders>
              <w:top w:val="single" w:sz="6" w:space="0" w:color="auto"/>
              <w:left w:val="single" w:sz="6" w:space="0" w:color="auto"/>
              <w:bottom w:val="single" w:sz="6" w:space="0" w:color="auto"/>
              <w:right w:val="single" w:sz="6" w:space="0" w:color="auto"/>
            </w:tcBorders>
          </w:tcPr>
          <w:p w14:paraId="5902593C" w14:textId="77777777" w:rsidR="00A44F42" w:rsidRPr="00214509" w:rsidRDefault="00A44F42" w:rsidP="00A44F42">
            <w:pPr>
              <w:spacing w:line="276" w:lineRule="auto"/>
            </w:pPr>
            <w:r w:rsidRPr="00AF33EA">
              <w:rPr>
                <w:bCs/>
                <w:sz w:val="18"/>
                <w:szCs w:val="18"/>
              </w:rPr>
              <w:t>Компания "</w:t>
            </w:r>
            <w:proofErr w:type="spellStart"/>
            <w:r w:rsidRPr="00AF33EA">
              <w:rPr>
                <w:bCs/>
                <w:sz w:val="18"/>
                <w:szCs w:val="18"/>
              </w:rPr>
              <w:t>Ростик</w:t>
            </w:r>
            <w:proofErr w:type="spellEnd"/>
            <w:r w:rsidRPr="00AF33EA">
              <w:rPr>
                <w:bCs/>
                <w:sz w:val="18"/>
                <w:szCs w:val="18"/>
              </w:rPr>
              <w:t xml:space="preserve"> Интернэшнл С.А."</w:t>
            </w:r>
          </w:p>
        </w:tc>
        <w:tc>
          <w:tcPr>
            <w:tcW w:w="3281" w:type="dxa"/>
            <w:tcBorders>
              <w:top w:val="single" w:sz="6" w:space="0" w:color="auto"/>
              <w:left w:val="single" w:sz="6" w:space="0" w:color="auto"/>
              <w:bottom w:val="single" w:sz="6" w:space="0" w:color="auto"/>
              <w:right w:val="double" w:sz="6" w:space="0" w:color="auto"/>
            </w:tcBorders>
          </w:tcPr>
          <w:p w14:paraId="4A26424A" w14:textId="77777777" w:rsidR="00A44F42" w:rsidRPr="00214509" w:rsidRDefault="00A44F42" w:rsidP="00A44F42">
            <w:pPr>
              <w:spacing w:line="276" w:lineRule="auto"/>
            </w:pPr>
            <w:r w:rsidRPr="00AF33EA">
              <w:rPr>
                <w:bCs/>
                <w:sz w:val="18"/>
                <w:szCs w:val="18"/>
              </w:rPr>
              <w:t>Президент</w:t>
            </w:r>
          </w:p>
        </w:tc>
      </w:tr>
      <w:tr w:rsidR="00A44F42" w:rsidRPr="00214509" w14:paraId="74EDC0CC" w14:textId="77777777" w:rsidTr="00A44F42">
        <w:tc>
          <w:tcPr>
            <w:tcW w:w="1332" w:type="dxa"/>
            <w:tcBorders>
              <w:top w:val="single" w:sz="6" w:space="0" w:color="auto"/>
              <w:left w:val="double" w:sz="6" w:space="0" w:color="auto"/>
              <w:bottom w:val="single" w:sz="6" w:space="0" w:color="auto"/>
              <w:right w:val="single" w:sz="6" w:space="0" w:color="auto"/>
            </w:tcBorders>
          </w:tcPr>
          <w:p w14:paraId="36DC7A42" w14:textId="77777777" w:rsidR="00A44F42" w:rsidRPr="00214509" w:rsidRDefault="00A44F42" w:rsidP="00A44F42">
            <w:pPr>
              <w:spacing w:line="276" w:lineRule="auto"/>
            </w:pPr>
            <w:r w:rsidRPr="00AF33EA">
              <w:rPr>
                <w:bCs/>
                <w:sz w:val="18"/>
                <w:szCs w:val="18"/>
              </w:rPr>
              <w:t>1989</w:t>
            </w:r>
          </w:p>
        </w:tc>
        <w:tc>
          <w:tcPr>
            <w:tcW w:w="1260" w:type="dxa"/>
            <w:tcBorders>
              <w:top w:val="single" w:sz="6" w:space="0" w:color="auto"/>
              <w:left w:val="single" w:sz="6" w:space="0" w:color="auto"/>
              <w:bottom w:val="single" w:sz="6" w:space="0" w:color="auto"/>
              <w:right w:val="single" w:sz="6" w:space="0" w:color="auto"/>
            </w:tcBorders>
          </w:tcPr>
          <w:p w14:paraId="434AFD62"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E7766A" w14:textId="77777777" w:rsidR="00A44F42" w:rsidRPr="00214509" w:rsidRDefault="00A44F42" w:rsidP="00A44F42">
            <w:pPr>
              <w:spacing w:line="276" w:lineRule="auto"/>
            </w:pPr>
            <w:proofErr w:type="spellStart"/>
            <w:r w:rsidRPr="00AF33EA">
              <w:rPr>
                <w:bCs/>
                <w:sz w:val="18"/>
                <w:szCs w:val="18"/>
              </w:rPr>
              <w:t>Ростик</w:t>
            </w:r>
            <w:proofErr w:type="spellEnd"/>
            <w:r w:rsidRPr="00AF33EA">
              <w:rPr>
                <w:bCs/>
                <w:sz w:val="18"/>
                <w:szCs w:val="18"/>
              </w:rPr>
              <w:t xml:space="preserve"> </w:t>
            </w:r>
            <w:proofErr w:type="spellStart"/>
            <w:r w:rsidRPr="00AF33EA">
              <w:rPr>
                <w:bCs/>
                <w:sz w:val="18"/>
                <w:szCs w:val="18"/>
              </w:rPr>
              <w:t>Инвестмент</w:t>
            </w:r>
            <w:proofErr w:type="spellEnd"/>
            <w:r w:rsidRPr="00AF33EA">
              <w:rPr>
                <w:bCs/>
                <w:sz w:val="18"/>
                <w:szCs w:val="18"/>
              </w:rPr>
              <w:t xml:space="preserve"> </w:t>
            </w:r>
            <w:proofErr w:type="spellStart"/>
            <w:r w:rsidRPr="00AF33EA">
              <w:rPr>
                <w:bCs/>
                <w:sz w:val="18"/>
                <w:szCs w:val="18"/>
              </w:rPr>
              <w:t>Груп</w:t>
            </w:r>
            <w:proofErr w:type="spellEnd"/>
            <w:r w:rsidRPr="00AF33EA">
              <w:rPr>
                <w:bCs/>
                <w:sz w:val="18"/>
                <w:szCs w:val="18"/>
              </w:rPr>
              <w:t xml:space="preserve"> Инк.</w:t>
            </w:r>
          </w:p>
        </w:tc>
        <w:tc>
          <w:tcPr>
            <w:tcW w:w="3281" w:type="dxa"/>
            <w:tcBorders>
              <w:top w:val="single" w:sz="6" w:space="0" w:color="auto"/>
              <w:left w:val="single" w:sz="6" w:space="0" w:color="auto"/>
              <w:bottom w:val="single" w:sz="6" w:space="0" w:color="auto"/>
              <w:right w:val="double" w:sz="6" w:space="0" w:color="auto"/>
            </w:tcBorders>
          </w:tcPr>
          <w:p w14:paraId="00B683DF" w14:textId="77777777" w:rsidR="00A44F42" w:rsidRPr="00214509" w:rsidRDefault="00A44F42" w:rsidP="00A44F42">
            <w:pPr>
              <w:spacing w:line="276" w:lineRule="auto"/>
            </w:pPr>
            <w:r w:rsidRPr="00AF33EA">
              <w:rPr>
                <w:bCs/>
                <w:sz w:val="18"/>
                <w:szCs w:val="18"/>
              </w:rPr>
              <w:t>Директор</w:t>
            </w:r>
          </w:p>
        </w:tc>
      </w:tr>
      <w:tr w:rsidR="00A44F42" w:rsidRPr="00214509" w14:paraId="73982B9F" w14:textId="77777777" w:rsidTr="00A44F42">
        <w:tc>
          <w:tcPr>
            <w:tcW w:w="1332" w:type="dxa"/>
            <w:tcBorders>
              <w:top w:val="single" w:sz="6" w:space="0" w:color="auto"/>
              <w:left w:val="double" w:sz="6" w:space="0" w:color="auto"/>
              <w:bottom w:val="single" w:sz="6" w:space="0" w:color="auto"/>
              <w:right w:val="single" w:sz="6" w:space="0" w:color="auto"/>
            </w:tcBorders>
          </w:tcPr>
          <w:p w14:paraId="600A5A8E" w14:textId="77777777" w:rsidR="00A44F42" w:rsidRPr="00214509" w:rsidRDefault="00A44F42" w:rsidP="00A44F42">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0840D5FA"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5D89E0" w14:textId="77777777" w:rsidR="00A44F42" w:rsidRPr="00214509" w:rsidRDefault="00A44F42" w:rsidP="00A44F42">
            <w:pPr>
              <w:spacing w:line="276" w:lineRule="auto"/>
            </w:pPr>
            <w:r w:rsidRPr="00AF33EA">
              <w:rPr>
                <w:bCs/>
                <w:sz w:val="18"/>
                <w:szCs w:val="18"/>
              </w:rPr>
              <w:t>ООО "</w:t>
            </w:r>
            <w:proofErr w:type="spellStart"/>
            <w:r w:rsidRPr="00AF33EA">
              <w:rPr>
                <w:bCs/>
                <w:sz w:val="18"/>
                <w:szCs w:val="18"/>
              </w:rPr>
              <w:t>РосКорп</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317F16BD" w14:textId="77777777" w:rsidR="00A44F42" w:rsidRPr="00214509" w:rsidRDefault="00A44F42" w:rsidP="00A44F42">
            <w:pPr>
              <w:spacing w:line="276" w:lineRule="auto"/>
            </w:pPr>
            <w:r w:rsidRPr="00AF33EA">
              <w:rPr>
                <w:bCs/>
                <w:sz w:val="18"/>
                <w:szCs w:val="18"/>
              </w:rPr>
              <w:t>Президент</w:t>
            </w:r>
          </w:p>
        </w:tc>
      </w:tr>
      <w:tr w:rsidR="00A44F42" w:rsidRPr="00214509" w14:paraId="44BB894E" w14:textId="77777777" w:rsidTr="00A44F42">
        <w:tc>
          <w:tcPr>
            <w:tcW w:w="1332" w:type="dxa"/>
            <w:tcBorders>
              <w:top w:val="single" w:sz="6" w:space="0" w:color="auto"/>
              <w:left w:val="double" w:sz="6" w:space="0" w:color="auto"/>
              <w:bottom w:val="single" w:sz="6" w:space="0" w:color="auto"/>
              <w:right w:val="single" w:sz="6" w:space="0" w:color="auto"/>
            </w:tcBorders>
          </w:tcPr>
          <w:p w14:paraId="2FCE603C" w14:textId="77777777" w:rsidR="00A44F42" w:rsidRPr="00214509" w:rsidRDefault="00A44F42" w:rsidP="00A44F42">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1B4E9FD0"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255A303" w14:textId="77777777" w:rsidR="00A44F42" w:rsidRPr="00214509" w:rsidRDefault="00A44F42" w:rsidP="00A44F42">
            <w:pPr>
              <w:spacing w:line="276" w:lineRule="auto"/>
            </w:pPr>
            <w:r w:rsidRPr="00AF33EA">
              <w:rPr>
                <w:bCs/>
                <w:sz w:val="18"/>
                <w:szCs w:val="18"/>
              </w:rPr>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tcPr>
          <w:p w14:paraId="1A5B89A0" w14:textId="77777777" w:rsidR="00A44F42" w:rsidRPr="00214509" w:rsidRDefault="00A44F42" w:rsidP="00A44F42">
            <w:pPr>
              <w:spacing w:line="276" w:lineRule="auto"/>
            </w:pPr>
            <w:r w:rsidRPr="00AF33EA">
              <w:rPr>
                <w:bCs/>
                <w:sz w:val="18"/>
                <w:szCs w:val="18"/>
              </w:rPr>
              <w:t>Директор</w:t>
            </w:r>
          </w:p>
        </w:tc>
      </w:tr>
      <w:tr w:rsidR="00A44F42" w:rsidRPr="00214509" w14:paraId="0283D2DE" w14:textId="77777777" w:rsidTr="00A44F42">
        <w:trPr>
          <w:trHeight w:val="568"/>
        </w:trPr>
        <w:tc>
          <w:tcPr>
            <w:tcW w:w="1332" w:type="dxa"/>
            <w:tcBorders>
              <w:top w:val="single" w:sz="6" w:space="0" w:color="auto"/>
              <w:left w:val="double" w:sz="6" w:space="0" w:color="auto"/>
              <w:bottom w:val="single" w:sz="6" w:space="0" w:color="auto"/>
              <w:right w:val="single" w:sz="6" w:space="0" w:color="auto"/>
            </w:tcBorders>
          </w:tcPr>
          <w:p w14:paraId="1ECFC816" w14:textId="77777777" w:rsidR="00A44F42" w:rsidRDefault="00A44F42" w:rsidP="00A44F42">
            <w:pPr>
              <w:spacing w:line="276" w:lineRule="auto"/>
            </w:pPr>
            <w:r w:rsidRPr="00AF33EA">
              <w:rPr>
                <w:bCs/>
                <w:sz w:val="18"/>
                <w:szCs w:val="18"/>
              </w:rPr>
              <w:t>2000</w:t>
            </w:r>
          </w:p>
        </w:tc>
        <w:tc>
          <w:tcPr>
            <w:tcW w:w="1260" w:type="dxa"/>
            <w:tcBorders>
              <w:top w:val="single" w:sz="6" w:space="0" w:color="auto"/>
              <w:left w:val="single" w:sz="6" w:space="0" w:color="auto"/>
              <w:bottom w:val="single" w:sz="6" w:space="0" w:color="auto"/>
              <w:right w:val="single" w:sz="6" w:space="0" w:color="auto"/>
            </w:tcBorders>
          </w:tcPr>
          <w:p w14:paraId="243BC5BE"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41DC405" w14:textId="77777777" w:rsidR="00A44F42" w:rsidRPr="00214509" w:rsidRDefault="00A44F42" w:rsidP="00A44F42">
            <w:pPr>
              <w:spacing w:line="276" w:lineRule="auto"/>
            </w:pPr>
            <w:r w:rsidRPr="00AF33EA">
              <w:rPr>
                <w:bCs/>
                <w:sz w:val="18"/>
                <w:szCs w:val="18"/>
              </w:rP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24F5BDEC" w14:textId="77777777" w:rsidR="00A44F42" w:rsidRPr="00214509" w:rsidRDefault="00A44F42" w:rsidP="00A44F42">
            <w:pPr>
              <w:spacing w:line="276" w:lineRule="auto"/>
            </w:pPr>
            <w:r w:rsidRPr="00AF33EA">
              <w:rPr>
                <w:bCs/>
                <w:sz w:val="18"/>
                <w:szCs w:val="18"/>
              </w:rPr>
              <w:t>Член Совета директоров</w:t>
            </w:r>
          </w:p>
        </w:tc>
      </w:tr>
      <w:tr w:rsidR="00A44F42" w:rsidRPr="00214509" w14:paraId="7E9FF9A5" w14:textId="77777777" w:rsidTr="00A44F42">
        <w:tc>
          <w:tcPr>
            <w:tcW w:w="1332" w:type="dxa"/>
            <w:tcBorders>
              <w:top w:val="single" w:sz="6" w:space="0" w:color="auto"/>
              <w:left w:val="double" w:sz="6" w:space="0" w:color="auto"/>
              <w:bottom w:val="single" w:sz="6" w:space="0" w:color="auto"/>
              <w:right w:val="single" w:sz="6" w:space="0" w:color="auto"/>
            </w:tcBorders>
          </w:tcPr>
          <w:p w14:paraId="163D30BE" w14:textId="77777777" w:rsidR="00A44F42" w:rsidRDefault="00A44F42" w:rsidP="00A44F42">
            <w:pPr>
              <w:spacing w:line="276" w:lineRule="auto"/>
            </w:pPr>
            <w:r w:rsidRPr="00AF33EA">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4483B54E"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BCF385F" w14:textId="77777777" w:rsidR="00A44F42" w:rsidRPr="00214509" w:rsidRDefault="00A44F42" w:rsidP="00A44F42">
            <w:pPr>
              <w:spacing w:line="276" w:lineRule="auto"/>
            </w:pPr>
            <w:r w:rsidRPr="00AF33EA">
              <w:rPr>
                <w:bCs/>
                <w:sz w:val="18"/>
                <w:szCs w:val="18"/>
              </w:rPr>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27B24F7B" w14:textId="77777777" w:rsidR="00A44F42" w:rsidRPr="00214509" w:rsidRDefault="00A44F42" w:rsidP="00A44F42">
            <w:pPr>
              <w:spacing w:line="276" w:lineRule="auto"/>
            </w:pPr>
            <w:r w:rsidRPr="00AF33EA">
              <w:rPr>
                <w:bCs/>
                <w:sz w:val="18"/>
                <w:szCs w:val="18"/>
              </w:rPr>
              <w:t>Член Совета директоров</w:t>
            </w:r>
          </w:p>
        </w:tc>
      </w:tr>
      <w:tr w:rsidR="00A44F42" w:rsidRPr="00214509" w14:paraId="0091FF9B" w14:textId="77777777" w:rsidTr="00A44F42">
        <w:tc>
          <w:tcPr>
            <w:tcW w:w="1332" w:type="dxa"/>
            <w:tcBorders>
              <w:top w:val="single" w:sz="6" w:space="0" w:color="auto"/>
              <w:left w:val="double" w:sz="6" w:space="0" w:color="auto"/>
              <w:bottom w:val="single" w:sz="6" w:space="0" w:color="auto"/>
              <w:right w:val="single" w:sz="6" w:space="0" w:color="auto"/>
            </w:tcBorders>
          </w:tcPr>
          <w:p w14:paraId="5A393895" w14:textId="77777777" w:rsidR="00A44F42" w:rsidRPr="00214509" w:rsidRDefault="00A44F42" w:rsidP="00A44F42">
            <w:pPr>
              <w:spacing w:line="276" w:lineRule="auto"/>
            </w:pPr>
            <w:r w:rsidRPr="00AF33EA">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603C9FE4"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CEE006" w14:textId="77777777" w:rsidR="00A44F42" w:rsidRPr="00A81D83" w:rsidRDefault="00A44F42" w:rsidP="00A44F42">
            <w:pPr>
              <w:spacing w:line="276" w:lineRule="auto"/>
              <w:rPr>
                <w:lang w:val="en-US"/>
              </w:rPr>
            </w:pPr>
            <w:r w:rsidRPr="00AF33EA">
              <w:rPr>
                <w:bCs/>
                <w:sz w:val="18"/>
                <w:szCs w:val="18"/>
              </w:rPr>
              <w:t>Компания</w:t>
            </w:r>
            <w:r w:rsidRPr="003F6DA8">
              <w:rPr>
                <w:bCs/>
                <w:sz w:val="18"/>
                <w:szCs w:val="18"/>
                <w:lang w:val="en-US"/>
              </w:rPr>
              <w:t xml:space="preserve"> </w:t>
            </w:r>
            <w:proofErr w:type="spellStart"/>
            <w:r w:rsidRPr="00A81D83">
              <w:rPr>
                <w:bCs/>
                <w:sz w:val="18"/>
                <w:szCs w:val="18"/>
                <w:lang w:val="en-US"/>
              </w:rPr>
              <w:t>Hodler</w:t>
            </w:r>
            <w:proofErr w:type="spellEnd"/>
            <w:r w:rsidRPr="00A81D83">
              <w:rPr>
                <w:bCs/>
                <w:sz w:val="18"/>
                <w:szCs w:val="18"/>
                <w:lang w:val="en-US"/>
              </w:rPr>
              <w:t xml:space="preserve"> Finance LTD (</w:t>
            </w:r>
            <w:r w:rsidRPr="003F6DA8">
              <w:rPr>
                <w:bCs/>
                <w:sz w:val="18"/>
                <w:szCs w:val="18"/>
                <w:lang w:val="en-US"/>
              </w:rPr>
              <w:t>"</w:t>
            </w:r>
            <w:proofErr w:type="spellStart"/>
            <w:r w:rsidRPr="003F6DA8">
              <w:rPr>
                <w:bCs/>
                <w:sz w:val="18"/>
                <w:szCs w:val="18"/>
                <w:lang w:val="en-US"/>
              </w:rPr>
              <w:t>Hodler</w:t>
            </w:r>
            <w:proofErr w:type="spellEnd"/>
            <w:r w:rsidRPr="003F6DA8">
              <w:rPr>
                <w:bCs/>
                <w:sz w:val="18"/>
                <w:szCs w:val="18"/>
                <w:lang w:val="en-US"/>
              </w:rPr>
              <w:t xml:space="preserve"> Finance S.</w:t>
            </w:r>
            <w:r w:rsidRPr="00AF33EA">
              <w:rPr>
                <w:bCs/>
                <w:sz w:val="18"/>
                <w:szCs w:val="18"/>
              </w:rPr>
              <w:t>А</w:t>
            </w:r>
            <w:r w:rsidRPr="003F6DA8">
              <w:rPr>
                <w:bCs/>
                <w:sz w:val="18"/>
                <w:szCs w:val="18"/>
                <w:lang w:val="en-US"/>
              </w:rPr>
              <w:t>."</w:t>
            </w:r>
            <w:r w:rsidRPr="00A81D83">
              <w:rPr>
                <w:bCs/>
                <w:sz w:val="18"/>
                <w:szCs w:val="18"/>
                <w:lang w:val="en-US"/>
              </w:rPr>
              <w:t>).</w:t>
            </w:r>
          </w:p>
        </w:tc>
        <w:tc>
          <w:tcPr>
            <w:tcW w:w="3281" w:type="dxa"/>
            <w:tcBorders>
              <w:top w:val="single" w:sz="6" w:space="0" w:color="auto"/>
              <w:left w:val="single" w:sz="6" w:space="0" w:color="auto"/>
              <w:bottom w:val="single" w:sz="6" w:space="0" w:color="auto"/>
              <w:right w:val="double" w:sz="6" w:space="0" w:color="auto"/>
            </w:tcBorders>
          </w:tcPr>
          <w:p w14:paraId="6B74F2C2" w14:textId="77777777" w:rsidR="00A44F42" w:rsidRPr="00214509" w:rsidRDefault="00A44F42" w:rsidP="00A44F42">
            <w:pPr>
              <w:spacing w:line="276" w:lineRule="auto"/>
            </w:pPr>
            <w:r w:rsidRPr="00AF33EA">
              <w:rPr>
                <w:bCs/>
                <w:sz w:val="18"/>
                <w:szCs w:val="18"/>
              </w:rPr>
              <w:t>Директор</w:t>
            </w:r>
          </w:p>
        </w:tc>
      </w:tr>
      <w:tr w:rsidR="00A44F42" w:rsidRPr="00214509" w14:paraId="64468E9A" w14:textId="77777777" w:rsidTr="00BC0DC5">
        <w:trPr>
          <w:trHeight w:val="202"/>
        </w:trPr>
        <w:tc>
          <w:tcPr>
            <w:tcW w:w="1332" w:type="dxa"/>
            <w:tcBorders>
              <w:top w:val="single" w:sz="6" w:space="0" w:color="auto"/>
              <w:left w:val="double" w:sz="6" w:space="0" w:color="auto"/>
              <w:bottom w:val="single" w:sz="6" w:space="0" w:color="auto"/>
              <w:right w:val="single" w:sz="6" w:space="0" w:color="auto"/>
            </w:tcBorders>
          </w:tcPr>
          <w:p w14:paraId="7C078BD6" w14:textId="77777777" w:rsidR="00A44F42" w:rsidRPr="00214509" w:rsidRDefault="00A44F42" w:rsidP="00A44F42">
            <w:pPr>
              <w:spacing w:line="276" w:lineRule="auto"/>
            </w:pPr>
            <w:r w:rsidRPr="00AF33EA">
              <w:rPr>
                <w:bCs/>
                <w:sz w:val="18"/>
                <w:szCs w:val="18"/>
              </w:rPr>
              <w:t>2006</w:t>
            </w:r>
          </w:p>
        </w:tc>
        <w:tc>
          <w:tcPr>
            <w:tcW w:w="1260" w:type="dxa"/>
            <w:tcBorders>
              <w:top w:val="single" w:sz="6" w:space="0" w:color="auto"/>
              <w:left w:val="single" w:sz="6" w:space="0" w:color="auto"/>
              <w:bottom w:val="single" w:sz="6" w:space="0" w:color="auto"/>
              <w:right w:val="single" w:sz="6" w:space="0" w:color="auto"/>
            </w:tcBorders>
          </w:tcPr>
          <w:p w14:paraId="488C893A" w14:textId="77777777" w:rsidR="00A44F42" w:rsidRPr="00214509" w:rsidRDefault="00A44F42" w:rsidP="00A44F42">
            <w:pPr>
              <w:spacing w:line="276" w:lineRule="auto"/>
            </w:pPr>
            <w:r w:rsidRPr="00AF33EA">
              <w:rPr>
                <w:bCs/>
                <w:sz w:val="18"/>
                <w:szCs w:val="18"/>
              </w:rPr>
              <w:t>2018</w:t>
            </w:r>
          </w:p>
        </w:tc>
        <w:tc>
          <w:tcPr>
            <w:tcW w:w="3980" w:type="dxa"/>
            <w:tcBorders>
              <w:top w:val="single" w:sz="6" w:space="0" w:color="auto"/>
              <w:left w:val="single" w:sz="6" w:space="0" w:color="auto"/>
              <w:bottom w:val="single" w:sz="6" w:space="0" w:color="auto"/>
              <w:right w:val="single" w:sz="6" w:space="0" w:color="auto"/>
            </w:tcBorders>
          </w:tcPr>
          <w:p w14:paraId="52795E72" w14:textId="77777777" w:rsidR="00A44F42" w:rsidRPr="00214509" w:rsidRDefault="00A44F42" w:rsidP="00A44F42">
            <w:pPr>
              <w:spacing w:line="276" w:lineRule="auto"/>
            </w:pPr>
            <w:r w:rsidRPr="00AF33EA">
              <w:rPr>
                <w:bCs/>
                <w:sz w:val="18"/>
                <w:szCs w:val="18"/>
              </w:rPr>
              <w:t xml:space="preserve">ООО "Лоялти </w:t>
            </w:r>
            <w:proofErr w:type="spellStart"/>
            <w:r w:rsidRPr="00AF33EA">
              <w:rPr>
                <w:bCs/>
                <w:sz w:val="18"/>
                <w:szCs w:val="18"/>
              </w:rPr>
              <w:t>Партнерс</w:t>
            </w:r>
            <w:proofErr w:type="spellEnd"/>
            <w:r w:rsidRPr="00AF33EA">
              <w:rPr>
                <w:bCs/>
                <w:sz w:val="18"/>
                <w:szCs w:val="18"/>
              </w:rPr>
              <w:t xml:space="preserve"> Восток"</w:t>
            </w:r>
          </w:p>
        </w:tc>
        <w:tc>
          <w:tcPr>
            <w:tcW w:w="3281" w:type="dxa"/>
            <w:tcBorders>
              <w:top w:val="single" w:sz="6" w:space="0" w:color="auto"/>
              <w:left w:val="single" w:sz="6" w:space="0" w:color="auto"/>
              <w:bottom w:val="single" w:sz="6" w:space="0" w:color="auto"/>
              <w:right w:val="double" w:sz="6" w:space="0" w:color="auto"/>
            </w:tcBorders>
          </w:tcPr>
          <w:p w14:paraId="1529163B" w14:textId="77777777" w:rsidR="00A44F42" w:rsidRPr="00214509" w:rsidRDefault="00A44F42" w:rsidP="00A44F42">
            <w:pPr>
              <w:spacing w:line="276" w:lineRule="auto"/>
            </w:pPr>
            <w:r w:rsidRPr="00AF33EA">
              <w:rPr>
                <w:bCs/>
                <w:sz w:val="18"/>
                <w:szCs w:val="18"/>
              </w:rPr>
              <w:t xml:space="preserve">Член Совета директоров </w:t>
            </w:r>
          </w:p>
        </w:tc>
      </w:tr>
      <w:tr w:rsidR="00A44F42" w:rsidRPr="00214509" w14:paraId="386025E6" w14:textId="77777777" w:rsidTr="00BC0DC5">
        <w:trPr>
          <w:trHeight w:val="482"/>
        </w:trPr>
        <w:tc>
          <w:tcPr>
            <w:tcW w:w="1332" w:type="dxa"/>
            <w:tcBorders>
              <w:top w:val="single" w:sz="6" w:space="0" w:color="auto"/>
              <w:left w:val="double" w:sz="6" w:space="0" w:color="auto"/>
              <w:bottom w:val="single" w:sz="6" w:space="0" w:color="auto"/>
              <w:right w:val="single" w:sz="6" w:space="0" w:color="auto"/>
            </w:tcBorders>
          </w:tcPr>
          <w:p w14:paraId="01D99A7E" w14:textId="77777777" w:rsidR="00A44F42" w:rsidRPr="00214509" w:rsidRDefault="00A44F42" w:rsidP="00A44F42">
            <w:pPr>
              <w:spacing w:line="276" w:lineRule="auto"/>
            </w:pPr>
            <w:r w:rsidRPr="00AF33EA">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14088082"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536BF91" w14:textId="77777777" w:rsidR="00A44F42" w:rsidRPr="00214509" w:rsidRDefault="00A44F42" w:rsidP="00A44F42">
            <w:pPr>
              <w:spacing w:line="276" w:lineRule="auto"/>
            </w:pPr>
            <w:r w:rsidRPr="00AF33EA">
              <w:rPr>
                <w:bCs/>
                <w:sz w:val="18"/>
                <w:szCs w:val="18"/>
              </w:rPr>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405FDAF8" w14:textId="77777777" w:rsidR="00A44F42" w:rsidRPr="00214509" w:rsidRDefault="00A44F42" w:rsidP="00A44F42">
            <w:pPr>
              <w:spacing w:line="276" w:lineRule="auto"/>
            </w:pPr>
            <w:r w:rsidRPr="00AF33EA">
              <w:rPr>
                <w:bCs/>
                <w:sz w:val="18"/>
                <w:szCs w:val="18"/>
              </w:rPr>
              <w:t>Член Совета директоров</w:t>
            </w:r>
          </w:p>
        </w:tc>
      </w:tr>
      <w:tr w:rsidR="00A44F42" w:rsidRPr="00B72BA9" w14:paraId="07FF794B" w14:textId="77777777" w:rsidTr="00A44F42">
        <w:tc>
          <w:tcPr>
            <w:tcW w:w="1332" w:type="dxa"/>
            <w:tcBorders>
              <w:top w:val="single" w:sz="6" w:space="0" w:color="auto"/>
              <w:left w:val="double" w:sz="6" w:space="0" w:color="auto"/>
              <w:bottom w:val="single" w:sz="6" w:space="0" w:color="auto"/>
              <w:right w:val="single" w:sz="6" w:space="0" w:color="auto"/>
            </w:tcBorders>
          </w:tcPr>
          <w:p w14:paraId="5B9ABF2C" w14:textId="77777777" w:rsidR="00A44F42" w:rsidRPr="00214509"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5AA4D3EC"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062F5E1" w14:textId="77777777" w:rsidR="00A44F42" w:rsidRPr="00386CE9" w:rsidRDefault="00A44F42" w:rsidP="00A44F42">
            <w:pPr>
              <w:spacing w:line="276" w:lineRule="auto"/>
            </w:pPr>
            <w:proofErr w:type="spellStart"/>
            <w:r w:rsidRPr="00AF33EA">
              <w:rPr>
                <w:bCs/>
                <w:sz w:val="18"/>
                <w:szCs w:val="18"/>
              </w:rPr>
              <w:t>Shoryu</w:t>
            </w:r>
            <w:proofErr w:type="spellEnd"/>
            <w:r w:rsidRPr="00AF33EA">
              <w:rPr>
                <w:bCs/>
                <w:sz w:val="18"/>
                <w:szCs w:val="18"/>
              </w:rPr>
              <w:t xml:space="preserve"> </w:t>
            </w:r>
            <w:proofErr w:type="spellStart"/>
            <w:r w:rsidRPr="00AF33EA">
              <w:rPr>
                <w:bCs/>
                <w:sz w:val="18"/>
                <w:szCs w:val="18"/>
              </w:rPr>
              <w:t>Holdings</w:t>
            </w:r>
            <w:proofErr w:type="spellEnd"/>
            <w:r w:rsidRPr="00AF33EA">
              <w:rPr>
                <w:bCs/>
                <w:sz w:val="18"/>
                <w:szCs w:val="18"/>
              </w:rPr>
              <w:t xml:space="preserve"> </w:t>
            </w:r>
            <w:proofErr w:type="spellStart"/>
            <w:r w:rsidRPr="00AF33EA">
              <w:rPr>
                <w:bCs/>
                <w:sz w:val="18"/>
                <w:szCs w:val="18"/>
              </w:rPr>
              <w:t>Limited</w:t>
            </w:r>
            <w:proofErr w:type="spellEnd"/>
          </w:p>
        </w:tc>
        <w:tc>
          <w:tcPr>
            <w:tcW w:w="3281" w:type="dxa"/>
            <w:tcBorders>
              <w:top w:val="single" w:sz="6" w:space="0" w:color="auto"/>
              <w:left w:val="single" w:sz="6" w:space="0" w:color="auto"/>
              <w:bottom w:val="single" w:sz="6" w:space="0" w:color="auto"/>
              <w:right w:val="double" w:sz="6" w:space="0" w:color="auto"/>
            </w:tcBorders>
          </w:tcPr>
          <w:p w14:paraId="6F7F76DA" w14:textId="77777777" w:rsidR="00A44F42" w:rsidRPr="00B72BA9" w:rsidRDefault="00A44F42" w:rsidP="00A44F42">
            <w:pPr>
              <w:spacing w:line="276" w:lineRule="auto"/>
              <w:rPr>
                <w:lang w:val="en-US"/>
              </w:rPr>
            </w:pPr>
            <w:r w:rsidRPr="00AF33EA">
              <w:rPr>
                <w:bCs/>
                <w:sz w:val="18"/>
                <w:szCs w:val="18"/>
              </w:rPr>
              <w:t>Член Совета директоров</w:t>
            </w:r>
          </w:p>
        </w:tc>
      </w:tr>
      <w:tr w:rsidR="00A44F42" w:rsidRPr="00B72BA9" w14:paraId="61E86665" w14:textId="77777777" w:rsidTr="00A44F42">
        <w:tc>
          <w:tcPr>
            <w:tcW w:w="1332" w:type="dxa"/>
            <w:tcBorders>
              <w:top w:val="single" w:sz="6" w:space="0" w:color="auto"/>
              <w:left w:val="double" w:sz="6" w:space="0" w:color="auto"/>
              <w:bottom w:val="single" w:sz="6" w:space="0" w:color="auto"/>
              <w:right w:val="single" w:sz="6" w:space="0" w:color="auto"/>
            </w:tcBorders>
          </w:tcPr>
          <w:p w14:paraId="6EDCE9EA" w14:textId="77777777" w:rsidR="00A44F42"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C06B4A3"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84CAA02" w14:textId="77777777" w:rsidR="00A44F42" w:rsidRPr="0001602E" w:rsidRDefault="00A44F42" w:rsidP="00A44F42">
            <w:pPr>
              <w:spacing w:line="276" w:lineRule="auto"/>
            </w:pPr>
            <w:r w:rsidRPr="00AF33EA">
              <w:rPr>
                <w:bCs/>
                <w:sz w:val="18"/>
                <w:szCs w:val="18"/>
              </w:rPr>
              <w:t xml:space="preserve">Ассоциация рестораторов и </w:t>
            </w:r>
            <w:proofErr w:type="spellStart"/>
            <w:r w:rsidRPr="00AF33EA">
              <w:rPr>
                <w:bCs/>
                <w:sz w:val="18"/>
                <w:szCs w:val="18"/>
              </w:rPr>
              <w:t>отельеров</w:t>
            </w:r>
            <w:proofErr w:type="spellEnd"/>
            <w:r w:rsidRPr="00AF33EA">
              <w:rPr>
                <w:bCs/>
                <w:sz w:val="18"/>
                <w:szCs w:val="18"/>
              </w:rPr>
              <w:t xml:space="preserve"> «Федерация Рестораторов и </w:t>
            </w:r>
            <w:proofErr w:type="spellStart"/>
            <w:r w:rsidRPr="00AF33EA">
              <w:rPr>
                <w:bCs/>
                <w:sz w:val="18"/>
                <w:szCs w:val="18"/>
              </w:rPr>
              <w:t>Отельеров</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5022CB91" w14:textId="77777777" w:rsidR="00A44F42" w:rsidRPr="00B72BA9" w:rsidRDefault="00A44F42" w:rsidP="00A44F42">
            <w:pPr>
              <w:spacing w:line="276" w:lineRule="auto"/>
              <w:rPr>
                <w:lang w:val="en-US"/>
              </w:rPr>
            </w:pPr>
            <w:r w:rsidRPr="00AF33EA">
              <w:rPr>
                <w:bCs/>
                <w:sz w:val="18"/>
                <w:szCs w:val="18"/>
              </w:rPr>
              <w:t>Член Президиума</w:t>
            </w:r>
          </w:p>
        </w:tc>
      </w:tr>
      <w:tr w:rsidR="00A44F42" w:rsidRPr="00B72BA9" w14:paraId="2B2812A2" w14:textId="77777777" w:rsidTr="00A44F42">
        <w:tc>
          <w:tcPr>
            <w:tcW w:w="1332" w:type="dxa"/>
            <w:tcBorders>
              <w:top w:val="single" w:sz="6" w:space="0" w:color="auto"/>
              <w:left w:val="double" w:sz="6" w:space="0" w:color="auto"/>
              <w:bottom w:val="single" w:sz="6" w:space="0" w:color="auto"/>
              <w:right w:val="single" w:sz="6" w:space="0" w:color="auto"/>
            </w:tcBorders>
          </w:tcPr>
          <w:p w14:paraId="2BAD2009" w14:textId="77777777" w:rsidR="00A44F42"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BB2CFF7"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5E0F047" w14:textId="77777777" w:rsidR="00A44F42" w:rsidRPr="0001602E" w:rsidRDefault="00A44F42" w:rsidP="00A44F42">
            <w:pPr>
              <w:spacing w:line="276" w:lineRule="auto"/>
            </w:pPr>
            <w:r w:rsidRPr="00AF33EA">
              <w:rPr>
                <w:bCs/>
                <w:sz w:val="18"/>
                <w:szCs w:val="18"/>
              </w:rPr>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216E9A74" w14:textId="77777777" w:rsidR="00A44F42" w:rsidRPr="00B72BA9" w:rsidRDefault="00A44F42" w:rsidP="00A44F42">
            <w:pPr>
              <w:spacing w:line="276" w:lineRule="auto"/>
              <w:rPr>
                <w:lang w:val="en-US"/>
              </w:rPr>
            </w:pPr>
            <w:r w:rsidRPr="00AF33EA">
              <w:rPr>
                <w:bCs/>
                <w:sz w:val="18"/>
                <w:szCs w:val="18"/>
              </w:rPr>
              <w:t>Член Генерального совета</w:t>
            </w:r>
          </w:p>
        </w:tc>
      </w:tr>
      <w:tr w:rsidR="00A44F42" w:rsidRPr="00B72BA9" w14:paraId="151F7587" w14:textId="77777777" w:rsidTr="00A44F42">
        <w:tc>
          <w:tcPr>
            <w:tcW w:w="1332" w:type="dxa"/>
            <w:tcBorders>
              <w:top w:val="single" w:sz="6" w:space="0" w:color="auto"/>
              <w:left w:val="double" w:sz="6" w:space="0" w:color="auto"/>
              <w:bottom w:val="single" w:sz="6" w:space="0" w:color="auto"/>
              <w:right w:val="single" w:sz="6" w:space="0" w:color="auto"/>
            </w:tcBorders>
          </w:tcPr>
          <w:p w14:paraId="3B5F970F" w14:textId="77777777" w:rsidR="00A44F42" w:rsidRDefault="00A44F42" w:rsidP="00A44F42">
            <w:pPr>
              <w:spacing w:line="276" w:lineRule="auto"/>
            </w:pPr>
            <w:r w:rsidRPr="00AF33EA">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5D32FBDB"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7F4DF7F" w14:textId="77777777" w:rsidR="00A44F42" w:rsidRPr="00B72BA9" w:rsidRDefault="00A44F42" w:rsidP="00A44F42">
            <w:pPr>
              <w:spacing w:line="276" w:lineRule="auto"/>
            </w:pPr>
            <w:r w:rsidRPr="00AF33EA">
              <w:rPr>
                <w:bCs/>
                <w:sz w:val="18"/>
                <w:szCs w:val="18"/>
              </w:rPr>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582EC3EE" w14:textId="77777777" w:rsidR="00A44F42" w:rsidRPr="00B72BA9" w:rsidRDefault="00A44F42" w:rsidP="00A44F42">
            <w:pPr>
              <w:spacing w:line="276" w:lineRule="auto"/>
            </w:pPr>
            <w:r w:rsidRPr="00AF33EA">
              <w:rPr>
                <w:bCs/>
                <w:sz w:val="18"/>
                <w:szCs w:val="18"/>
              </w:rPr>
              <w:t>Член Совета директоров</w:t>
            </w:r>
          </w:p>
        </w:tc>
      </w:tr>
      <w:tr w:rsidR="00AB1B32" w:rsidRPr="00B72BA9" w14:paraId="54AAF383" w14:textId="77777777" w:rsidTr="00A44F42">
        <w:tc>
          <w:tcPr>
            <w:tcW w:w="1332" w:type="dxa"/>
            <w:tcBorders>
              <w:top w:val="single" w:sz="6" w:space="0" w:color="auto"/>
              <w:left w:val="double" w:sz="6" w:space="0" w:color="auto"/>
              <w:bottom w:val="single" w:sz="6" w:space="0" w:color="auto"/>
              <w:right w:val="single" w:sz="6" w:space="0" w:color="auto"/>
            </w:tcBorders>
          </w:tcPr>
          <w:p w14:paraId="6F08C956" w14:textId="3D4CDB9B" w:rsidR="00AB1B32" w:rsidRPr="00AF33EA" w:rsidRDefault="00AB1B32" w:rsidP="00A44F42">
            <w:pPr>
              <w:spacing w:line="276" w:lineRule="auto"/>
              <w:rPr>
                <w:bCs/>
                <w:sz w:val="18"/>
                <w:szCs w:val="18"/>
              </w:rPr>
            </w:pPr>
            <w:r>
              <w:rPr>
                <w:bCs/>
                <w:sz w:val="18"/>
                <w:szCs w:val="18"/>
              </w:rPr>
              <w:t>2020</w:t>
            </w:r>
          </w:p>
        </w:tc>
        <w:tc>
          <w:tcPr>
            <w:tcW w:w="1260" w:type="dxa"/>
            <w:tcBorders>
              <w:top w:val="single" w:sz="6" w:space="0" w:color="auto"/>
              <w:left w:val="single" w:sz="6" w:space="0" w:color="auto"/>
              <w:bottom w:val="single" w:sz="6" w:space="0" w:color="auto"/>
              <w:right w:val="single" w:sz="6" w:space="0" w:color="auto"/>
            </w:tcBorders>
          </w:tcPr>
          <w:p w14:paraId="3F20D81C" w14:textId="275BADFD" w:rsidR="00AB1B32" w:rsidRPr="00AF33EA" w:rsidRDefault="00AB1B32" w:rsidP="00A44F42">
            <w:pPr>
              <w:spacing w:line="276" w:lineRule="auto"/>
              <w:rPr>
                <w:bCs/>
                <w:sz w:val="18"/>
                <w:szCs w:val="18"/>
              </w:rPr>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A0F8B5A" w14:textId="0C0624E5" w:rsidR="00AB1B32" w:rsidRPr="00AF33EA" w:rsidRDefault="00AB1B32" w:rsidP="00A44F42">
            <w:pPr>
              <w:spacing w:line="276" w:lineRule="auto"/>
              <w:rPr>
                <w:bCs/>
                <w:sz w:val="18"/>
                <w:szCs w:val="18"/>
              </w:rPr>
            </w:pPr>
            <w:r>
              <w:rPr>
                <w:bCs/>
                <w:sz w:val="18"/>
                <w:szCs w:val="18"/>
              </w:rPr>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7161EC16" w14:textId="15927F11" w:rsidR="00AB1B32" w:rsidRPr="00AF33EA" w:rsidRDefault="00AB1B32" w:rsidP="00A44F42">
            <w:pPr>
              <w:spacing w:line="276" w:lineRule="auto"/>
              <w:rPr>
                <w:bCs/>
                <w:sz w:val="18"/>
                <w:szCs w:val="18"/>
              </w:rPr>
            </w:pPr>
            <w:r w:rsidRPr="00AB1B32">
              <w:rPr>
                <w:bCs/>
                <w:sz w:val="18"/>
                <w:szCs w:val="18"/>
              </w:rPr>
              <w:t>Директор по развитию торговых марок</w:t>
            </w:r>
          </w:p>
        </w:tc>
      </w:tr>
    </w:tbl>
    <w:p w14:paraId="72EC7D61" w14:textId="77777777" w:rsidR="00A44F42" w:rsidRPr="00214509" w:rsidRDefault="00A44F42" w:rsidP="00A44F42">
      <w:pPr>
        <w:spacing w:before="0" w:after="0"/>
        <w:ind w:left="200"/>
      </w:pPr>
      <w:r w:rsidRPr="00214509">
        <w:rPr>
          <w:b/>
          <w:bCs/>
          <w:i/>
          <w:iCs/>
        </w:rPr>
        <w:t>Доли участия в уставном капитале эмитента: обыкновенных акций не имеет</w:t>
      </w:r>
    </w:p>
    <w:p w14:paraId="7592DB0F" w14:textId="77777777" w:rsidR="00A44F42" w:rsidRPr="00214509" w:rsidRDefault="00A44F42" w:rsidP="00A44F42">
      <w:pPr>
        <w:spacing w:before="0" w:after="0"/>
        <w:ind w:left="200"/>
      </w:pPr>
      <w:r w:rsidRPr="00214509">
        <w:t>Доли участия лица в уставном (складочном) капитале (паевом фонде) дочерних и зависимых обществ эмитента</w:t>
      </w:r>
    </w:p>
    <w:p w14:paraId="1DEAD326" w14:textId="77777777" w:rsidR="00A44F42" w:rsidRPr="00214509" w:rsidRDefault="00A44F42" w:rsidP="00A44F42">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54B326A7" w14:textId="77777777" w:rsidR="00A44F42" w:rsidRPr="00214509" w:rsidRDefault="00A44F42" w:rsidP="00A44F42">
      <w:pPr>
        <w:spacing w:before="0" w:after="0"/>
        <w:ind w:left="400"/>
      </w:pPr>
      <w:r w:rsidRPr="00214509">
        <w:t>ИНН:</w:t>
      </w:r>
      <w:r w:rsidRPr="00214509">
        <w:rPr>
          <w:b/>
          <w:bCs/>
          <w:i/>
          <w:iCs/>
        </w:rPr>
        <w:t xml:space="preserve"> 7722763808</w:t>
      </w:r>
    </w:p>
    <w:p w14:paraId="77DECA4D" w14:textId="77777777" w:rsidR="00A44F42" w:rsidRPr="00214509" w:rsidRDefault="00A44F42" w:rsidP="00A44F42">
      <w:pPr>
        <w:spacing w:before="0" w:after="0"/>
        <w:ind w:left="400"/>
      </w:pPr>
      <w:r w:rsidRPr="00214509">
        <w:t>ОГРН:</w:t>
      </w:r>
      <w:r w:rsidRPr="00214509">
        <w:rPr>
          <w:b/>
          <w:bCs/>
          <w:i/>
          <w:iCs/>
        </w:rPr>
        <w:t xml:space="preserve"> 5117746016284</w:t>
      </w:r>
    </w:p>
    <w:p w14:paraId="3903F2EB" w14:textId="77777777" w:rsidR="00A44F42" w:rsidRPr="00214509" w:rsidRDefault="00A44F42" w:rsidP="00A44F42">
      <w:pPr>
        <w:spacing w:before="0" w:after="0"/>
        <w:ind w:left="400"/>
      </w:pPr>
      <w:r w:rsidRPr="00214509">
        <w:t>Доля лица в уставном капитале организации, %:</w:t>
      </w:r>
      <w:r w:rsidRPr="00214509">
        <w:rPr>
          <w:b/>
          <w:bCs/>
          <w:i/>
          <w:iCs/>
        </w:rPr>
        <w:t xml:space="preserve"> 10</w:t>
      </w:r>
    </w:p>
    <w:p w14:paraId="678B0074" w14:textId="77777777" w:rsidR="00A44F42" w:rsidRPr="00214509" w:rsidRDefault="00A44F42" w:rsidP="00A44F42">
      <w:pPr>
        <w:ind w:left="200"/>
        <w:jc w:val="both"/>
      </w:pPr>
      <w:r w:rsidRPr="00214509">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14509">
        <w:t>контроля за</w:t>
      </w:r>
      <w:proofErr w:type="gramEnd"/>
      <w:r w:rsidRPr="00214509">
        <w:t xml:space="preserve"> финансово-хозяйственной деятельностью эмитента:</w:t>
      </w:r>
      <w:r w:rsidRPr="00214509">
        <w:br/>
      </w:r>
      <w:r w:rsidRPr="00214509">
        <w:rPr>
          <w:b/>
          <w:bCs/>
          <w:i/>
          <w:iCs/>
        </w:rPr>
        <w:t>Указанных родственных связей нет</w:t>
      </w:r>
    </w:p>
    <w:p w14:paraId="5A9D4F3C" w14:textId="77777777" w:rsidR="00A44F42" w:rsidRPr="00214509" w:rsidRDefault="00A44F42" w:rsidP="00A44F42">
      <w:pPr>
        <w:ind w:left="200"/>
        <w:jc w:val="both"/>
      </w:pPr>
      <w:r w:rsidRPr="00214509">
        <w:lastRenderedPageBreak/>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5FF59C9E" w14:textId="77777777" w:rsidR="00A44F42" w:rsidRPr="00214509" w:rsidRDefault="00A44F42" w:rsidP="00A44F42">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25FAA79A" w14:textId="77777777" w:rsidR="00F9595C" w:rsidRDefault="00F9595C" w:rsidP="001638E6">
      <w:pPr>
        <w:ind w:left="200"/>
      </w:pPr>
    </w:p>
    <w:p w14:paraId="2509535D" w14:textId="77777777" w:rsidR="001638E6" w:rsidRPr="005043C6" w:rsidRDefault="001638E6" w:rsidP="001638E6">
      <w:pPr>
        <w:ind w:left="200"/>
      </w:pPr>
      <w:r w:rsidRPr="005043C6">
        <w:t>ФИО:</w:t>
      </w:r>
      <w:r w:rsidRPr="005043C6">
        <w:rPr>
          <w:b/>
          <w:bCs/>
          <w:i/>
          <w:iCs/>
        </w:rPr>
        <w:t xml:space="preserve"> </w:t>
      </w:r>
      <w:proofErr w:type="spellStart"/>
      <w:r w:rsidRPr="005043C6">
        <w:rPr>
          <w:b/>
          <w:bCs/>
          <w:i/>
          <w:iCs/>
        </w:rPr>
        <w:t>Мехришвили</w:t>
      </w:r>
      <w:proofErr w:type="spellEnd"/>
      <w:r w:rsidRPr="005043C6">
        <w:rPr>
          <w:b/>
          <w:bCs/>
          <w:i/>
          <w:iCs/>
        </w:rPr>
        <w:t xml:space="preserve"> Владимир Сергеевич</w:t>
      </w:r>
    </w:p>
    <w:p w14:paraId="71CFCEE7" w14:textId="77777777" w:rsidR="001638E6" w:rsidRPr="005043C6" w:rsidRDefault="001638E6" w:rsidP="001638E6">
      <w:pPr>
        <w:ind w:left="200"/>
      </w:pPr>
      <w:r w:rsidRPr="005043C6">
        <w:t>Год рождения:</w:t>
      </w:r>
      <w:r w:rsidRPr="005043C6">
        <w:rPr>
          <w:b/>
          <w:bCs/>
          <w:i/>
          <w:iCs/>
        </w:rPr>
        <w:t xml:space="preserve"> 1957</w:t>
      </w:r>
    </w:p>
    <w:p w14:paraId="4C4175FE" w14:textId="77777777" w:rsidR="001638E6" w:rsidRPr="005043C6" w:rsidRDefault="001638E6" w:rsidP="001638E6">
      <w:pPr>
        <w:ind w:left="200"/>
      </w:pPr>
      <w:r w:rsidRPr="005043C6">
        <w:t xml:space="preserve">Образование: </w:t>
      </w:r>
      <w:r w:rsidRPr="005043C6">
        <w:rPr>
          <w:b/>
          <w:bCs/>
          <w:i/>
          <w:iCs/>
        </w:rPr>
        <w:t>высшее</w:t>
      </w:r>
    </w:p>
    <w:p w14:paraId="065877B4" w14:textId="77777777" w:rsidR="001638E6" w:rsidRPr="005043C6" w:rsidRDefault="001638E6" w:rsidP="001638E6">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AF4F37C" w14:textId="77777777" w:rsidR="001638E6" w:rsidRDefault="001638E6" w:rsidP="001638E6">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1638E6" w:rsidRPr="00613F89" w14:paraId="59B25322" w14:textId="77777777" w:rsidTr="00746042">
        <w:tc>
          <w:tcPr>
            <w:tcW w:w="2592" w:type="dxa"/>
            <w:gridSpan w:val="2"/>
            <w:tcBorders>
              <w:top w:val="double" w:sz="6" w:space="0" w:color="auto"/>
              <w:left w:val="double" w:sz="6" w:space="0" w:color="auto"/>
              <w:bottom w:val="single" w:sz="6" w:space="0" w:color="auto"/>
              <w:right w:val="single" w:sz="6" w:space="0" w:color="auto"/>
            </w:tcBorders>
            <w:hideMark/>
          </w:tcPr>
          <w:p w14:paraId="722D8D46" w14:textId="77777777" w:rsidR="001638E6" w:rsidRPr="00613F89" w:rsidRDefault="001638E6" w:rsidP="00746042">
            <w:pPr>
              <w:tabs>
                <w:tab w:val="left" w:pos="6804"/>
              </w:tabs>
              <w:spacing w:line="276" w:lineRule="auto"/>
              <w:jc w:val="center"/>
            </w:pPr>
            <w:r w:rsidRPr="00613F89">
              <w:t>Период</w:t>
            </w:r>
          </w:p>
        </w:tc>
        <w:tc>
          <w:tcPr>
            <w:tcW w:w="3980" w:type="dxa"/>
            <w:tcBorders>
              <w:top w:val="double" w:sz="6" w:space="0" w:color="auto"/>
              <w:left w:val="single" w:sz="6" w:space="0" w:color="auto"/>
              <w:bottom w:val="single" w:sz="6" w:space="0" w:color="auto"/>
              <w:right w:val="single" w:sz="6" w:space="0" w:color="auto"/>
            </w:tcBorders>
            <w:hideMark/>
          </w:tcPr>
          <w:p w14:paraId="58919D3B" w14:textId="77777777" w:rsidR="001638E6" w:rsidRPr="00613F89" w:rsidRDefault="001638E6" w:rsidP="00746042">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6549C25D" w14:textId="77777777" w:rsidR="001638E6" w:rsidRPr="00613F89" w:rsidRDefault="001638E6" w:rsidP="00746042">
            <w:pPr>
              <w:tabs>
                <w:tab w:val="left" w:pos="6804"/>
              </w:tabs>
              <w:spacing w:line="276" w:lineRule="auto"/>
              <w:jc w:val="center"/>
            </w:pPr>
            <w:r w:rsidRPr="00613F89">
              <w:t>Должность</w:t>
            </w:r>
          </w:p>
        </w:tc>
      </w:tr>
      <w:tr w:rsidR="001638E6" w:rsidRPr="00613F89" w14:paraId="727E29C3" w14:textId="77777777" w:rsidTr="00746042">
        <w:tc>
          <w:tcPr>
            <w:tcW w:w="1332" w:type="dxa"/>
            <w:tcBorders>
              <w:top w:val="single" w:sz="6" w:space="0" w:color="auto"/>
              <w:left w:val="double" w:sz="6" w:space="0" w:color="auto"/>
              <w:bottom w:val="single" w:sz="6" w:space="0" w:color="auto"/>
              <w:right w:val="single" w:sz="6" w:space="0" w:color="auto"/>
            </w:tcBorders>
            <w:hideMark/>
          </w:tcPr>
          <w:p w14:paraId="292C2807" w14:textId="77777777" w:rsidR="001638E6" w:rsidRPr="00613F89" w:rsidRDefault="001638E6" w:rsidP="00746042">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1E0864DE" w14:textId="77777777" w:rsidR="001638E6" w:rsidRPr="00613F89" w:rsidRDefault="001638E6" w:rsidP="00746042">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431267B3" w14:textId="77777777" w:rsidR="001638E6" w:rsidRPr="00613F89" w:rsidRDefault="001638E6" w:rsidP="007460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42109B5" w14:textId="77777777" w:rsidR="001638E6" w:rsidRPr="00613F89" w:rsidRDefault="001638E6" w:rsidP="00746042">
            <w:pPr>
              <w:tabs>
                <w:tab w:val="left" w:pos="6804"/>
              </w:tabs>
              <w:spacing w:line="276" w:lineRule="auto"/>
            </w:pPr>
          </w:p>
        </w:tc>
      </w:tr>
      <w:tr w:rsidR="001638E6" w:rsidRPr="00613F89" w14:paraId="04BD49A1" w14:textId="77777777" w:rsidTr="00746042">
        <w:tc>
          <w:tcPr>
            <w:tcW w:w="1332" w:type="dxa"/>
            <w:tcBorders>
              <w:top w:val="single" w:sz="6" w:space="0" w:color="auto"/>
              <w:left w:val="double" w:sz="6" w:space="0" w:color="auto"/>
              <w:bottom w:val="single" w:sz="6" w:space="0" w:color="auto"/>
              <w:right w:val="single" w:sz="6" w:space="0" w:color="auto"/>
            </w:tcBorders>
          </w:tcPr>
          <w:p w14:paraId="6D1502D7" w14:textId="77777777" w:rsidR="001638E6" w:rsidRPr="00613F89" w:rsidRDefault="001638E6" w:rsidP="00746042">
            <w:pPr>
              <w:tabs>
                <w:tab w:val="left" w:pos="6804"/>
              </w:tabs>
              <w:spacing w:line="276" w:lineRule="auto"/>
            </w:pPr>
            <w:r w:rsidRPr="00E82088">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5A1AEC9D" w14:textId="77777777" w:rsidR="001638E6" w:rsidRPr="00613F89" w:rsidRDefault="001638E6" w:rsidP="007460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5F41C46" w14:textId="77777777" w:rsidR="001638E6" w:rsidRPr="00613F89" w:rsidRDefault="001638E6" w:rsidP="00746042">
            <w:pPr>
              <w:tabs>
                <w:tab w:val="left" w:pos="6804"/>
              </w:tabs>
              <w:spacing w:line="276" w:lineRule="auto"/>
            </w:pPr>
            <w:r w:rsidRPr="00E82088">
              <w:rPr>
                <w:bCs/>
                <w:sz w:val="18"/>
                <w:szCs w:val="18"/>
              </w:rPr>
              <w:t>ООО "</w:t>
            </w:r>
            <w:proofErr w:type="spellStart"/>
            <w:r w:rsidRPr="00E82088">
              <w:rPr>
                <w:bCs/>
                <w:sz w:val="18"/>
                <w:szCs w:val="18"/>
              </w:rPr>
              <w:t>РосКорп</w:t>
            </w:r>
            <w:proofErr w:type="spellEnd"/>
            <w:r w:rsidRPr="00E82088">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10ED9016" w14:textId="77777777" w:rsidR="001638E6" w:rsidRPr="00613F89" w:rsidRDefault="001638E6" w:rsidP="00746042">
            <w:pPr>
              <w:tabs>
                <w:tab w:val="left" w:pos="6804"/>
              </w:tabs>
              <w:spacing w:line="276" w:lineRule="auto"/>
            </w:pPr>
            <w:r w:rsidRPr="00E82088">
              <w:rPr>
                <w:bCs/>
                <w:sz w:val="18"/>
                <w:szCs w:val="18"/>
              </w:rPr>
              <w:t>Вице-Президент</w:t>
            </w:r>
          </w:p>
        </w:tc>
      </w:tr>
      <w:tr w:rsidR="001638E6" w:rsidRPr="00613F89" w14:paraId="21A8AE4A" w14:textId="77777777" w:rsidTr="00746042">
        <w:tc>
          <w:tcPr>
            <w:tcW w:w="1332" w:type="dxa"/>
            <w:tcBorders>
              <w:top w:val="single" w:sz="6" w:space="0" w:color="auto"/>
              <w:left w:val="double" w:sz="6" w:space="0" w:color="auto"/>
              <w:bottom w:val="single" w:sz="6" w:space="0" w:color="auto"/>
              <w:right w:val="single" w:sz="6" w:space="0" w:color="auto"/>
            </w:tcBorders>
          </w:tcPr>
          <w:p w14:paraId="6CBE4A5A" w14:textId="77777777" w:rsidR="001638E6" w:rsidRPr="00613F89" w:rsidRDefault="001638E6" w:rsidP="00746042">
            <w:pPr>
              <w:tabs>
                <w:tab w:val="left" w:pos="6804"/>
              </w:tabs>
              <w:spacing w:line="276" w:lineRule="auto"/>
            </w:pPr>
            <w:r w:rsidRPr="00E82088">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5B37469F" w14:textId="77777777" w:rsidR="001638E6" w:rsidRPr="00613F89" w:rsidRDefault="001638E6" w:rsidP="007460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29D1933" w14:textId="77777777" w:rsidR="001638E6" w:rsidRPr="00613F89" w:rsidRDefault="001638E6" w:rsidP="00746042">
            <w:pPr>
              <w:tabs>
                <w:tab w:val="left" w:pos="6804"/>
              </w:tabs>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ОАО "Институт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0FDCB8C2" w14:textId="77777777" w:rsidR="001638E6" w:rsidRPr="00613F89" w:rsidRDefault="001638E6" w:rsidP="00746042">
            <w:pPr>
              <w:tabs>
                <w:tab w:val="left" w:pos="6804"/>
              </w:tabs>
              <w:spacing w:line="276" w:lineRule="auto"/>
            </w:pPr>
            <w:r w:rsidRPr="00E82088">
              <w:rPr>
                <w:bCs/>
                <w:sz w:val="18"/>
                <w:szCs w:val="18"/>
              </w:rPr>
              <w:t>Член Совета директоров</w:t>
            </w:r>
          </w:p>
        </w:tc>
      </w:tr>
      <w:tr w:rsidR="001638E6" w:rsidRPr="00613F89" w14:paraId="51625980" w14:textId="77777777" w:rsidTr="00746042">
        <w:tc>
          <w:tcPr>
            <w:tcW w:w="1332" w:type="dxa"/>
            <w:tcBorders>
              <w:top w:val="single" w:sz="6" w:space="0" w:color="auto"/>
              <w:left w:val="double" w:sz="6" w:space="0" w:color="auto"/>
              <w:bottom w:val="single" w:sz="6" w:space="0" w:color="auto"/>
              <w:right w:val="single" w:sz="6" w:space="0" w:color="auto"/>
            </w:tcBorders>
          </w:tcPr>
          <w:p w14:paraId="5F330F1E" w14:textId="77777777" w:rsidR="001638E6" w:rsidRPr="00613F89" w:rsidRDefault="001638E6" w:rsidP="00746042">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44D7E19E" w14:textId="77777777" w:rsidR="001638E6" w:rsidRPr="00613F89" w:rsidRDefault="001638E6" w:rsidP="007460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8F73D92" w14:textId="77777777" w:rsidR="001638E6" w:rsidRPr="00613F89" w:rsidRDefault="001638E6" w:rsidP="00746042">
            <w:pPr>
              <w:tabs>
                <w:tab w:val="left" w:pos="6804"/>
              </w:tabs>
              <w:spacing w:line="276" w:lineRule="auto"/>
            </w:pPr>
            <w:r w:rsidRPr="00E82088">
              <w:rPr>
                <w:bCs/>
                <w:sz w:val="18"/>
                <w:szCs w:val="18"/>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tcPr>
          <w:p w14:paraId="3001D558" w14:textId="77777777" w:rsidR="001638E6" w:rsidRPr="00613F89" w:rsidRDefault="001638E6" w:rsidP="00746042">
            <w:pPr>
              <w:tabs>
                <w:tab w:val="left" w:pos="6804"/>
              </w:tabs>
              <w:spacing w:line="276" w:lineRule="auto"/>
            </w:pPr>
            <w:r w:rsidRPr="00E82088">
              <w:rPr>
                <w:bCs/>
                <w:sz w:val="18"/>
                <w:szCs w:val="18"/>
              </w:rPr>
              <w:t>Директор</w:t>
            </w:r>
          </w:p>
        </w:tc>
      </w:tr>
      <w:tr w:rsidR="001638E6" w:rsidRPr="00613F89" w14:paraId="4F547B41" w14:textId="77777777" w:rsidTr="00746042">
        <w:tc>
          <w:tcPr>
            <w:tcW w:w="1332" w:type="dxa"/>
            <w:tcBorders>
              <w:top w:val="single" w:sz="6" w:space="0" w:color="auto"/>
              <w:left w:val="double" w:sz="6" w:space="0" w:color="auto"/>
              <w:bottom w:val="single" w:sz="6" w:space="0" w:color="auto"/>
              <w:right w:val="single" w:sz="6" w:space="0" w:color="auto"/>
            </w:tcBorders>
          </w:tcPr>
          <w:p w14:paraId="451056BF" w14:textId="77777777" w:rsidR="001638E6" w:rsidRPr="00613F89" w:rsidRDefault="001638E6" w:rsidP="00746042">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1EDCAFA9" w14:textId="77777777" w:rsidR="001638E6" w:rsidRPr="00613F89" w:rsidRDefault="001638E6" w:rsidP="00746042">
            <w:pPr>
              <w:tabs>
                <w:tab w:val="left" w:pos="6804"/>
              </w:tabs>
              <w:spacing w:line="276" w:lineRule="auto"/>
            </w:pPr>
            <w:r w:rsidRPr="00E82088">
              <w:rPr>
                <w:bCs/>
                <w:sz w:val="18"/>
                <w:szCs w:val="18"/>
              </w:rPr>
              <w:t>2016</w:t>
            </w:r>
          </w:p>
        </w:tc>
        <w:tc>
          <w:tcPr>
            <w:tcW w:w="3980" w:type="dxa"/>
            <w:tcBorders>
              <w:top w:val="single" w:sz="6" w:space="0" w:color="auto"/>
              <w:left w:val="single" w:sz="6" w:space="0" w:color="auto"/>
              <w:bottom w:val="single" w:sz="6" w:space="0" w:color="auto"/>
              <w:right w:val="single" w:sz="6" w:space="0" w:color="auto"/>
            </w:tcBorders>
          </w:tcPr>
          <w:p w14:paraId="134BAACF" w14:textId="77777777" w:rsidR="001638E6" w:rsidRPr="00A81D83" w:rsidRDefault="001638E6" w:rsidP="00746042">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w:t>
            </w:r>
            <w:proofErr w:type="spellStart"/>
            <w:r w:rsidRPr="00A81D83">
              <w:rPr>
                <w:bCs/>
                <w:sz w:val="18"/>
                <w:szCs w:val="18"/>
                <w:lang w:val="en-US"/>
              </w:rPr>
              <w:t>Hodler</w:t>
            </w:r>
            <w:proofErr w:type="spellEnd"/>
            <w:r w:rsidRPr="00A81D83">
              <w:rPr>
                <w:bCs/>
                <w:sz w:val="18"/>
                <w:szCs w:val="18"/>
                <w:lang w:val="en-US"/>
              </w:rPr>
              <w:t xml:space="preserve"> Finance LTD ("</w:t>
            </w:r>
            <w:proofErr w:type="spellStart"/>
            <w:r w:rsidRPr="00A81D83">
              <w:rPr>
                <w:bCs/>
                <w:sz w:val="18"/>
                <w:szCs w:val="18"/>
                <w:lang w:val="en-US"/>
              </w:rPr>
              <w:t>Hodler</w:t>
            </w:r>
            <w:proofErr w:type="spellEnd"/>
            <w:r w:rsidRPr="00A81D83">
              <w:rPr>
                <w:bCs/>
                <w:sz w:val="18"/>
                <w:szCs w:val="18"/>
                <w:lang w:val="en-US"/>
              </w:rPr>
              <w:t xml:space="preserve"> Finance S.</w:t>
            </w:r>
            <w:r w:rsidRPr="00A81D83">
              <w:rPr>
                <w:bCs/>
                <w:sz w:val="18"/>
                <w:szCs w:val="18"/>
              </w:rPr>
              <w:t>А</w:t>
            </w:r>
            <w:r w:rsidRPr="00A81D83">
              <w:rPr>
                <w:bCs/>
                <w:sz w:val="18"/>
                <w:szCs w:val="18"/>
                <w:lang w:val="en-US"/>
              </w:rPr>
              <w:t>.")</w:t>
            </w:r>
          </w:p>
        </w:tc>
        <w:tc>
          <w:tcPr>
            <w:tcW w:w="3139" w:type="dxa"/>
            <w:tcBorders>
              <w:top w:val="single" w:sz="6" w:space="0" w:color="auto"/>
              <w:left w:val="single" w:sz="6" w:space="0" w:color="auto"/>
              <w:bottom w:val="single" w:sz="6" w:space="0" w:color="auto"/>
              <w:right w:val="double" w:sz="6" w:space="0" w:color="auto"/>
            </w:tcBorders>
          </w:tcPr>
          <w:p w14:paraId="58E47474" w14:textId="77777777" w:rsidR="001638E6" w:rsidRPr="00613F89" w:rsidRDefault="001638E6" w:rsidP="00746042">
            <w:pPr>
              <w:tabs>
                <w:tab w:val="left" w:pos="6804"/>
              </w:tabs>
              <w:spacing w:line="276" w:lineRule="auto"/>
            </w:pPr>
            <w:r w:rsidRPr="00E82088">
              <w:rPr>
                <w:bCs/>
                <w:sz w:val="18"/>
                <w:szCs w:val="18"/>
              </w:rPr>
              <w:t>Директор</w:t>
            </w:r>
          </w:p>
        </w:tc>
      </w:tr>
      <w:tr w:rsidR="001638E6" w:rsidRPr="00613F89" w14:paraId="1C3CB037" w14:textId="77777777" w:rsidTr="00746042">
        <w:tc>
          <w:tcPr>
            <w:tcW w:w="1332" w:type="dxa"/>
            <w:tcBorders>
              <w:top w:val="single" w:sz="6" w:space="0" w:color="auto"/>
              <w:left w:val="double" w:sz="6" w:space="0" w:color="auto"/>
              <w:bottom w:val="single" w:sz="6" w:space="0" w:color="auto"/>
              <w:right w:val="single" w:sz="6" w:space="0" w:color="auto"/>
            </w:tcBorders>
          </w:tcPr>
          <w:p w14:paraId="770942C7" w14:textId="77777777" w:rsidR="001638E6" w:rsidRPr="00613F89" w:rsidRDefault="001638E6" w:rsidP="00746042">
            <w:pPr>
              <w:tabs>
                <w:tab w:val="left" w:pos="6804"/>
              </w:tabs>
              <w:spacing w:line="276" w:lineRule="auto"/>
            </w:pPr>
            <w:r w:rsidRPr="00E82088">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3953C826" w14:textId="77777777" w:rsidR="001638E6" w:rsidRPr="00613F89" w:rsidRDefault="001638E6" w:rsidP="007460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E323D62" w14:textId="77777777" w:rsidR="001638E6" w:rsidRPr="00613F89" w:rsidRDefault="001638E6" w:rsidP="00746042">
            <w:pPr>
              <w:tabs>
                <w:tab w:val="left" w:pos="6804"/>
              </w:tabs>
              <w:spacing w:line="276" w:lineRule="auto"/>
            </w:pPr>
            <w:r w:rsidRPr="00E82088">
              <w:rPr>
                <w:bCs/>
                <w:sz w:val="18"/>
                <w:szCs w:val="18"/>
              </w:rPr>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4869C1CD" w14:textId="77777777" w:rsidR="001638E6" w:rsidRPr="00613F89" w:rsidRDefault="001638E6" w:rsidP="00746042">
            <w:pPr>
              <w:tabs>
                <w:tab w:val="left" w:pos="6804"/>
              </w:tabs>
              <w:spacing w:line="276" w:lineRule="auto"/>
            </w:pPr>
            <w:r w:rsidRPr="00E82088">
              <w:rPr>
                <w:bCs/>
                <w:sz w:val="18"/>
                <w:szCs w:val="18"/>
              </w:rPr>
              <w:t>член Совета директоров</w:t>
            </w:r>
          </w:p>
        </w:tc>
      </w:tr>
      <w:tr w:rsidR="001638E6" w:rsidRPr="00613F89" w14:paraId="55BA28E9" w14:textId="77777777" w:rsidTr="00746042">
        <w:trPr>
          <w:trHeight w:val="680"/>
        </w:trPr>
        <w:tc>
          <w:tcPr>
            <w:tcW w:w="1332" w:type="dxa"/>
            <w:tcBorders>
              <w:top w:val="single" w:sz="6" w:space="0" w:color="auto"/>
              <w:left w:val="double" w:sz="6" w:space="0" w:color="auto"/>
              <w:bottom w:val="single" w:sz="6" w:space="0" w:color="auto"/>
              <w:right w:val="single" w:sz="6" w:space="0" w:color="auto"/>
            </w:tcBorders>
          </w:tcPr>
          <w:p w14:paraId="5F40E02E" w14:textId="77777777" w:rsidR="001638E6" w:rsidRPr="00613F89" w:rsidRDefault="001638E6" w:rsidP="00746042">
            <w:pPr>
              <w:tabs>
                <w:tab w:val="left" w:pos="6804"/>
              </w:tabs>
              <w:spacing w:line="276" w:lineRule="auto"/>
            </w:pPr>
            <w:r w:rsidRPr="00E82088">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56E53960" w14:textId="77777777" w:rsidR="001638E6" w:rsidRPr="00613F89" w:rsidRDefault="001638E6" w:rsidP="00746042">
            <w:pPr>
              <w:tabs>
                <w:tab w:val="left" w:pos="6804"/>
              </w:tabs>
              <w:spacing w:line="276" w:lineRule="auto"/>
            </w:pPr>
            <w:r>
              <w:t>2020</w:t>
            </w:r>
          </w:p>
        </w:tc>
        <w:tc>
          <w:tcPr>
            <w:tcW w:w="3980" w:type="dxa"/>
            <w:tcBorders>
              <w:top w:val="single" w:sz="6" w:space="0" w:color="auto"/>
              <w:left w:val="single" w:sz="6" w:space="0" w:color="auto"/>
              <w:bottom w:val="single" w:sz="6" w:space="0" w:color="auto"/>
              <w:right w:val="single" w:sz="6" w:space="0" w:color="auto"/>
            </w:tcBorders>
          </w:tcPr>
          <w:p w14:paraId="32D6EA99" w14:textId="77777777" w:rsidR="001638E6" w:rsidRPr="00613F89" w:rsidRDefault="001638E6" w:rsidP="00746042">
            <w:pPr>
              <w:tabs>
                <w:tab w:val="left" w:pos="6804"/>
              </w:tabs>
              <w:spacing w:line="276" w:lineRule="auto"/>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79F2B76F" w14:textId="77777777" w:rsidR="001638E6" w:rsidRPr="00E82088" w:rsidRDefault="001638E6" w:rsidP="00746042">
            <w:pPr>
              <w:spacing w:before="120"/>
              <w:rPr>
                <w:bCs/>
                <w:sz w:val="18"/>
                <w:szCs w:val="18"/>
              </w:rPr>
            </w:pPr>
            <w:r w:rsidRPr="00E82088">
              <w:rPr>
                <w:bCs/>
                <w:sz w:val="18"/>
                <w:szCs w:val="18"/>
              </w:rPr>
              <w:t xml:space="preserve">член Совета директоров, </w:t>
            </w:r>
          </w:p>
          <w:p w14:paraId="6F7424F1" w14:textId="77777777" w:rsidR="001638E6" w:rsidRPr="00613F89" w:rsidRDefault="001638E6" w:rsidP="00746042">
            <w:pPr>
              <w:tabs>
                <w:tab w:val="left" w:pos="6804"/>
              </w:tabs>
              <w:spacing w:line="276" w:lineRule="auto"/>
            </w:pPr>
          </w:p>
        </w:tc>
      </w:tr>
      <w:tr w:rsidR="001638E6" w:rsidRPr="00613F89" w14:paraId="70F1C116" w14:textId="77777777" w:rsidTr="00746042">
        <w:trPr>
          <w:trHeight w:val="680"/>
        </w:trPr>
        <w:tc>
          <w:tcPr>
            <w:tcW w:w="1332" w:type="dxa"/>
            <w:tcBorders>
              <w:top w:val="single" w:sz="6" w:space="0" w:color="auto"/>
              <w:left w:val="double" w:sz="6" w:space="0" w:color="auto"/>
              <w:bottom w:val="single" w:sz="6" w:space="0" w:color="auto"/>
              <w:right w:val="single" w:sz="6" w:space="0" w:color="auto"/>
            </w:tcBorders>
          </w:tcPr>
          <w:p w14:paraId="61C05A1E" w14:textId="77777777" w:rsidR="001638E6" w:rsidRPr="00E82088" w:rsidRDefault="001638E6" w:rsidP="00746042">
            <w:pPr>
              <w:tabs>
                <w:tab w:val="left" w:pos="6804"/>
              </w:tabs>
              <w:spacing w:line="276" w:lineRule="auto"/>
              <w:rPr>
                <w:bCs/>
                <w:sz w:val="18"/>
                <w:szCs w:val="18"/>
              </w:rPr>
            </w:pPr>
            <w:r>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2B4E2B2F" w14:textId="77777777" w:rsidR="001638E6" w:rsidRDefault="001638E6" w:rsidP="007460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0DB6E55" w14:textId="77777777" w:rsidR="001638E6" w:rsidRPr="00E82088" w:rsidRDefault="001638E6" w:rsidP="00746042">
            <w:pPr>
              <w:tabs>
                <w:tab w:val="left" w:pos="6804"/>
              </w:tabs>
              <w:spacing w:line="276" w:lineRule="auto"/>
              <w:rPr>
                <w:bCs/>
                <w:sz w:val="18"/>
                <w:szCs w:val="18"/>
              </w:rPr>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2D249EED" w14:textId="77777777" w:rsidR="001638E6" w:rsidRPr="00E82088" w:rsidRDefault="001638E6" w:rsidP="00746042">
            <w:pPr>
              <w:spacing w:before="120"/>
              <w:rPr>
                <w:bCs/>
                <w:sz w:val="18"/>
                <w:szCs w:val="18"/>
              </w:rPr>
            </w:pPr>
            <w:r>
              <w:rPr>
                <w:bCs/>
                <w:sz w:val="18"/>
                <w:szCs w:val="18"/>
              </w:rPr>
              <w:t>И</w:t>
            </w:r>
            <w:r w:rsidRPr="00E82088">
              <w:rPr>
                <w:bCs/>
                <w:sz w:val="18"/>
                <w:szCs w:val="18"/>
              </w:rPr>
              <w:t>сполнительный директор</w:t>
            </w:r>
          </w:p>
        </w:tc>
      </w:tr>
      <w:tr w:rsidR="001638E6" w:rsidRPr="00613F89" w14:paraId="5704C2C0" w14:textId="77777777" w:rsidTr="00746042">
        <w:trPr>
          <w:trHeight w:val="626"/>
        </w:trPr>
        <w:tc>
          <w:tcPr>
            <w:tcW w:w="1332" w:type="dxa"/>
            <w:tcBorders>
              <w:top w:val="single" w:sz="6" w:space="0" w:color="auto"/>
              <w:left w:val="double" w:sz="6" w:space="0" w:color="auto"/>
              <w:bottom w:val="single" w:sz="6" w:space="0" w:color="auto"/>
              <w:right w:val="single" w:sz="6" w:space="0" w:color="auto"/>
            </w:tcBorders>
          </w:tcPr>
          <w:p w14:paraId="058964C7" w14:textId="77777777" w:rsidR="001638E6" w:rsidRPr="00613F89" w:rsidRDefault="001638E6" w:rsidP="00746042">
            <w:pPr>
              <w:tabs>
                <w:tab w:val="left" w:pos="6804"/>
              </w:tabs>
              <w:spacing w:line="276" w:lineRule="auto"/>
            </w:pPr>
            <w:r w:rsidRPr="00E82088">
              <w:rPr>
                <w:bCs/>
                <w:sz w:val="18"/>
                <w:szCs w:val="18"/>
              </w:rPr>
              <w:t xml:space="preserve">2014 </w:t>
            </w:r>
          </w:p>
        </w:tc>
        <w:tc>
          <w:tcPr>
            <w:tcW w:w="1260" w:type="dxa"/>
            <w:tcBorders>
              <w:top w:val="single" w:sz="6" w:space="0" w:color="auto"/>
              <w:left w:val="single" w:sz="6" w:space="0" w:color="auto"/>
              <w:bottom w:val="single" w:sz="6" w:space="0" w:color="auto"/>
              <w:right w:val="single" w:sz="6" w:space="0" w:color="auto"/>
            </w:tcBorders>
          </w:tcPr>
          <w:p w14:paraId="02EBDC78" w14:textId="77777777" w:rsidR="001638E6" w:rsidRPr="00613F89" w:rsidRDefault="001638E6" w:rsidP="007460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D75A795" w14:textId="77777777" w:rsidR="001638E6" w:rsidRPr="00613F89" w:rsidRDefault="001638E6" w:rsidP="00746042">
            <w:pPr>
              <w:tabs>
                <w:tab w:val="left" w:pos="6804"/>
              </w:tabs>
              <w:spacing w:line="276" w:lineRule="auto"/>
            </w:pPr>
            <w:r w:rsidRPr="00E82088">
              <w:rPr>
                <w:bCs/>
                <w:sz w:val="18"/>
                <w:szCs w:val="18"/>
              </w:rPr>
              <w:t>АО «Бирюлево» (прежнее наименование -</w:t>
            </w:r>
            <w:r>
              <w:rPr>
                <w:bCs/>
                <w:sz w:val="18"/>
                <w:szCs w:val="18"/>
              </w:rPr>
              <w:t xml:space="preserve"> </w:t>
            </w:r>
            <w:r w:rsidRPr="00E82088">
              <w:rPr>
                <w:bCs/>
                <w:sz w:val="18"/>
                <w:szCs w:val="18"/>
              </w:rPr>
              <w:t>ОАО «Бирюлево)</w:t>
            </w:r>
          </w:p>
        </w:tc>
        <w:tc>
          <w:tcPr>
            <w:tcW w:w="3139" w:type="dxa"/>
            <w:tcBorders>
              <w:top w:val="single" w:sz="6" w:space="0" w:color="auto"/>
              <w:left w:val="single" w:sz="6" w:space="0" w:color="auto"/>
              <w:bottom w:val="single" w:sz="6" w:space="0" w:color="auto"/>
              <w:right w:val="double" w:sz="6" w:space="0" w:color="auto"/>
            </w:tcBorders>
          </w:tcPr>
          <w:p w14:paraId="15AADD9E" w14:textId="77777777" w:rsidR="001638E6" w:rsidRPr="00613F89" w:rsidRDefault="001638E6" w:rsidP="00746042">
            <w:pPr>
              <w:tabs>
                <w:tab w:val="left" w:pos="6804"/>
              </w:tabs>
              <w:spacing w:line="276" w:lineRule="auto"/>
            </w:pPr>
            <w:r w:rsidRPr="00E82088">
              <w:rPr>
                <w:bCs/>
                <w:sz w:val="18"/>
                <w:szCs w:val="18"/>
              </w:rPr>
              <w:t>член Совета директоров</w:t>
            </w:r>
          </w:p>
        </w:tc>
      </w:tr>
      <w:tr w:rsidR="001638E6" w:rsidRPr="00613F89" w14:paraId="0292E836" w14:textId="77777777" w:rsidTr="00746042">
        <w:tc>
          <w:tcPr>
            <w:tcW w:w="1332" w:type="dxa"/>
            <w:tcBorders>
              <w:top w:val="single" w:sz="6" w:space="0" w:color="auto"/>
              <w:left w:val="double" w:sz="6" w:space="0" w:color="auto"/>
              <w:bottom w:val="single" w:sz="6" w:space="0" w:color="auto"/>
              <w:right w:val="single" w:sz="6" w:space="0" w:color="auto"/>
            </w:tcBorders>
          </w:tcPr>
          <w:p w14:paraId="6CB01D1C" w14:textId="77777777" w:rsidR="001638E6" w:rsidRPr="00855E27" w:rsidRDefault="001638E6" w:rsidP="00746042">
            <w:pPr>
              <w:tabs>
                <w:tab w:val="left" w:pos="6804"/>
              </w:tabs>
              <w:spacing w:line="276" w:lineRule="auto"/>
              <w:rPr>
                <w:bCs/>
                <w:sz w:val="18"/>
                <w:szCs w:val="18"/>
              </w:rPr>
            </w:pPr>
            <w:r w:rsidRPr="00855E27">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3B59A173" w14:textId="77777777" w:rsidR="001638E6" w:rsidRPr="00855E27" w:rsidRDefault="001638E6" w:rsidP="00746042">
            <w:pPr>
              <w:tabs>
                <w:tab w:val="left" w:pos="6804"/>
              </w:tabs>
              <w:spacing w:line="276" w:lineRule="auto"/>
              <w:rPr>
                <w:bCs/>
                <w:sz w:val="18"/>
                <w:szCs w:val="18"/>
              </w:rPr>
            </w:pPr>
            <w:r w:rsidRPr="00855E27">
              <w:rPr>
                <w:bCs/>
                <w:sz w:val="18"/>
                <w:szCs w:val="18"/>
              </w:rPr>
              <w:t>2019</w:t>
            </w:r>
          </w:p>
        </w:tc>
        <w:tc>
          <w:tcPr>
            <w:tcW w:w="3980" w:type="dxa"/>
            <w:tcBorders>
              <w:top w:val="single" w:sz="6" w:space="0" w:color="auto"/>
              <w:left w:val="single" w:sz="6" w:space="0" w:color="auto"/>
              <w:bottom w:val="single" w:sz="6" w:space="0" w:color="auto"/>
              <w:right w:val="single" w:sz="6" w:space="0" w:color="auto"/>
            </w:tcBorders>
          </w:tcPr>
          <w:p w14:paraId="7893905E" w14:textId="77777777" w:rsidR="001638E6" w:rsidRPr="00855E27" w:rsidRDefault="001638E6" w:rsidP="00746042">
            <w:pPr>
              <w:tabs>
                <w:tab w:val="left" w:pos="6804"/>
              </w:tabs>
              <w:spacing w:line="276" w:lineRule="auto"/>
              <w:rPr>
                <w:bCs/>
                <w:sz w:val="18"/>
                <w:szCs w:val="18"/>
              </w:rPr>
            </w:pPr>
            <w:r w:rsidRPr="00855E27">
              <w:rPr>
                <w:bCs/>
                <w:sz w:val="18"/>
                <w:szCs w:val="18"/>
              </w:rPr>
              <w:t>АО «Пансионат «</w:t>
            </w:r>
            <w:proofErr w:type="spellStart"/>
            <w:r w:rsidRPr="00855E27">
              <w:rPr>
                <w:bCs/>
                <w:sz w:val="18"/>
                <w:szCs w:val="18"/>
              </w:rPr>
              <w:t>Геленджикская</w:t>
            </w:r>
            <w:proofErr w:type="spellEnd"/>
            <w:r w:rsidRPr="00855E27">
              <w:rPr>
                <w:bCs/>
                <w:sz w:val="18"/>
                <w:szCs w:val="18"/>
              </w:rPr>
              <w:t xml:space="preserve"> бухта»</w:t>
            </w:r>
          </w:p>
        </w:tc>
        <w:tc>
          <w:tcPr>
            <w:tcW w:w="3139" w:type="dxa"/>
            <w:tcBorders>
              <w:top w:val="single" w:sz="6" w:space="0" w:color="auto"/>
              <w:left w:val="single" w:sz="6" w:space="0" w:color="auto"/>
              <w:bottom w:val="single" w:sz="6" w:space="0" w:color="auto"/>
              <w:right w:val="double" w:sz="6" w:space="0" w:color="auto"/>
            </w:tcBorders>
          </w:tcPr>
          <w:p w14:paraId="50164CF3" w14:textId="77777777" w:rsidR="001638E6" w:rsidRPr="00855E27" w:rsidRDefault="001638E6" w:rsidP="00746042">
            <w:pPr>
              <w:tabs>
                <w:tab w:val="left" w:pos="6804"/>
              </w:tabs>
              <w:spacing w:line="276" w:lineRule="auto"/>
              <w:rPr>
                <w:bCs/>
                <w:sz w:val="18"/>
                <w:szCs w:val="18"/>
              </w:rPr>
            </w:pPr>
            <w:r w:rsidRPr="00855E27">
              <w:rPr>
                <w:bCs/>
                <w:sz w:val="18"/>
                <w:szCs w:val="18"/>
              </w:rPr>
              <w:t>Член Совета директоров</w:t>
            </w:r>
          </w:p>
        </w:tc>
      </w:tr>
    </w:tbl>
    <w:p w14:paraId="58E3229A" w14:textId="77777777" w:rsidR="001638E6" w:rsidRPr="005043C6" w:rsidRDefault="001638E6" w:rsidP="001638E6">
      <w:pPr>
        <w:spacing w:before="0" w:after="0"/>
        <w:rPr>
          <w:sz w:val="16"/>
          <w:szCs w:val="16"/>
        </w:rPr>
      </w:pPr>
    </w:p>
    <w:p w14:paraId="11608EAD"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404E42B0" w14:textId="77777777" w:rsidR="00A44F42" w:rsidRPr="005043C6" w:rsidRDefault="00A44F42" w:rsidP="00A44F42">
      <w:pPr>
        <w:spacing w:before="0" w:after="0"/>
        <w:ind w:left="200"/>
      </w:pPr>
      <w:r w:rsidRPr="005043C6">
        <w:t>Доли участия лица в уставном (складочном) капитале (паевом фонде) дочерних и зависимых обществ эмитента</w:t>
      </w:r>
    </w:p>
    <w:p w14:paraId="15612A7D" w14:textId="77777777" w:rsidR="00A44F42" w:rsidRPr="005043C6" w:rsidRDefault="00A44F42" w:rsidP="00A44F42">
      <w:pPr>
        <w:spacing w:before="0" w:after="0"/>
        <w:ind w:left="400"/>
      </w:pPr>
      <w:r w:rsidRPr="005043C6">
        <w:rPr>
          <w:b/>
          <w:bCs/>
          <w:i/>
          <w:iCs/>
        </w:rPr>
        <w:t>Лицо указанных долей не имеет</w:t>
      </w:r>
    </w:p>
    <w:p w14:paraId="4BA7BB00"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7CBDD4AD"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994DD59"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EFC5367" w14:textId="77777777" w:rsidR="00A44F42" w:rsidRPr="005043C6" w:rsidRDefault="00A44F42" w:rsidP="00A44F42">
      <w:pPr>
        <w:ind w:left="200"/>
      </w:pPr>
    </w:p>
    <w:p w14:paraId="173A7D45" w14:textId="77777777" w:rsidR="00A44F42" w:rsidRPr="005043C6" w:rsidRDefault="00A44F42" w:rsidP="00A44F42">
      <w:pPr>
        <w:ind w:left="200"/>
        <w:rPr>
          <w:b/>
          <w:bCs/>
          <w:i/>
          <w:iCs/>
        </w:rPr>
      </w:pPr>
      <w:r w:rsidRPr="005043C6">
        <w:t>ФИО:</w:t>
      </w:r>
      <w:r w:rsidRPr="005043C6">
        <w:rPr>
          <w:b/>
          <w:bCs/>
          <w:i/>
          <w:iCs/>
        </w:rPr>
        <w:t xml:space="preserve"> Кент Дэвид</w:t>
      </w:r>
      <w:r w:rsidRPr="005043C6">
        <w:t xml:space="preserve"> </w:t>
      </w:r>
      <w:proofErr w:type="spellStart"/>
      <w:r w:rsidRPr="005043C6">
        <w:rPr>
          <w:b/>
          <w:bCs/>
          <w:i/>
          <w:iCs/>
        </w:rPr>
        <w:t>МакНили</w:t>
      </w:r>
      <w:proofErr w:type="spellEnd"/>
    </w:p>
    <w:p w14:paraId="39E4818E" w14:textId="77777777" w:rsidR="00A44F42" w:rsidRPr="005043C6" w:rsidRDefault="00A44F42" w:rsidP="00A44F42">
      <w:pPr>
        <w:ind w:left="200"/>
      </w:pPr>
      <w:r w:rsidRPr="005043C6">
        <w:t>Год рождения:</w:t>
      </w:r>
      <w:r w:rsidRPr="005043C6">
        <w:rPr>
          <w:b/>
          <w:bCs/>
          <w:i/>
          <w:iCs/>
        </w:rPr>
        <w:t xml:space="preserve"> 1957</w:t>
      </w:r>
    </w:p>
    <w:p w14:paraId="0E4AF4FD" w14:textId="77777777" w:rsidR="00A44F42" w:rsidRPr="005043C6" w:rsidRDefault="00A44F42" w:rsidP="00A44F42">
      <w:pPr>
        <w:ind w:left="200"/>
      </w:pPr>
      <w:r w:rsidRPr="005043C6">
        <w:t xml:space="preserve">Образование: </w:t>
      </w:r>
      <w:r w:rsidRPr="005043C6">
        <w:rPr>
          <w:b/>
          <w:bCs/>
          <w:i/>
          <w:iCs/>
        </w:rPr>
        <w:t>высшее</w:t>
      </w:r>
    </w:p>
    <w:p w14:paraId="6CA53D90" w14:textId="77777777" w:rsidR="00A44F42" w:rsidRPr="005043C6" w:rsidRDefault="00A44F42" w:rsidP="00A44F42">
      <w:pPr>
        <w:ind w:left="200"/>
        <w:jc w:val="both"/>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12A90799"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1A37AB3C" w14:textId="77777777" w:rsidR="00A44F42" w:rsidRPr="002A2C3E" w:rsidRDefault="00A44F42" w:rsidP="00A44F42">
            <w:pPr>
              <w:tabs>
                <w:tab w:val="left" w:pos="6804"/>
              </w:tabs>
              <w:spacing w:line="276" w:lineRule="auto"/>
              <w:jc w:val="center"/>
            </w:pPr>
            <w:r w:rsidRPr="002A2C3E">
              <w:lastRenderedPageBreak/>
              <w:t>Период</w:t>
            </w:r>
          </w:p>
        </w:tc>
        <w:tc>
          <w:tcPr>
            <w:tcW w:w="3980" w:type="dxa"/>
            <w:tcBorders>
              <w:top w:val="double" w:sz="6" w:space="0" w:color="auto"/>
              <w:left w:val="single" w:sz="6" w:space="0" w:color="auto"/>
              <w:bottom w:val="single" w:sz="6" w:space="0" w:color="auto"/>
              <w:right w:val="single" w:sz="6" w:space="0" w:color="auto"/>
            </w:tcBorders>
            <w:hideMark/>
          </w:tcPr>
          <w:p w14:paraId="64B0E241" w14:textId="77777777" w:rsidR="00A44F42" w:rsidRPr="002A2C3E" w:rsidRDefault="00A44F42" w:rsidP="00A44F42">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70E4C010" w14:textId="77777777" w:rsidR="00A44F42" w:rsidRPr="002A2C3E" w:rsidRDefault="00A44F42" w:rsidP="00A44F42">
            <w:pPr>
              <w:tabs>
                <w:tab w:val="left" w:pos="6804"/>
              </w:tabs>
              <w:spacing w:line="276" w:lineRule="auto"/>
              <w:jc w:val="center"/>
            </w:pPr>
            <w:r w:rsidRPr="002A2C3E">
              <w:t>Должность</w:t>
            </w:r>
          </w:p>
        </w:tc>
      </w:tr>
      <w:tr w:rsidR="00A44F42" w:rsidRPr="002A2C3E" w14:paraId="6B0CB1E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9952DB4" w14:textId="77777777" w:rsidR="00A44F42" w:rsidRPr="002A2C3E" w:rsidRDefault="00A44F42" w:rsidP="00A44F42">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6B074A46" w14:textId="77777777" w:rsidR="00A44F42" w:rsidRPr="002A2C3E" w:rsidRDefault="00A44F42" w:rsidP="00A44F42">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1B95140" w14:textId="77777777" w:rsidR="00A44F42" w:rsidRPr="002A2C3E"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D6EB46F" w14:textId="77777777" w:rsidR="00A44F42" w:rsidRPr="002A2C3E" w:rsidRDefault="00A44F42" w:rsidP="00A44F42">
            <w:pPr>
              <w:tabs>
                <w:tab w:val="left" w:pos="6804"/>
              </w:tabs>
              <w:spacing w:line="276" w:lineRule="auto"/>
            </w:pPr>
          </w:p>
        </w:tc>
      </w:tr>
      <w:tr w:rsidR="00A44F42" w:rsidRPr="002A2C3E" w14:paraId="784762D0"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112ECB9"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2E105963"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441FF2F" w14:textId="77777777" w:rsidR="00A44F42" w:rsidRPr="002A2C3E" w:rsidRDefault="00A44F42" w:rsidP="00A44F42">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32E78E35" w14:textId="77777777" w:rsidR="00A44F42" w:rsidRPr="002A2C3E" w:rsidRDefault="00A44F42" w:rsidP="00A44F42">
            <w:pPr>
              <w:tabs>
                <w:tab w:val="left" w:pos="6804"/>
              </w:tabs>
              <w:spacing w:line="276" w:lineRule="auto"/>
            </w:pPr>
            <w:r w:rsidRPr="002A2C3E">
              <w:t>Руководитель организации</w:t>
            </w:r>
          </w:p>
        </w:tc>
      </w:tr>
      <w:tr w:rsidR="00A44F42" w:rsidRPr="002A2C3E" w14:paraId="3D8ACB46"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5A6C46A"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9CA0447"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6612F59A" w14:textId="77777777" w:rsidR="00A44F42" w:rsidRPr="002A2C3E" w:rsidRDefault="00A44F42" w:rsidP="00A44F42">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0064FEAC"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5889F18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10A51E84"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299066E6"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3C86132" w14:textId="77777777" w:rsidR="00A44F42" w:rsidRPr="002A2C3E" w:rsidRDefault="00A44F42" w:rsidP="00A44F42">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59457442"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07C861D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F048571" w14:textId="77777777" w:rsidR="00A44F42" w:rsidRPr="002A2C3E" w:rsidRDefault="00A44F42" w:rsidP="00A44F42">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2B800403"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6926B743" w14:textId="77777777" w:rsidR="00A44F42" w:rsidRPr="002A2C3E" w:rsidRDefault="00A44F42" w:rsidP="00A44F42">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0D516CD2" w14:textId="77777777" w:rsidR="00A44F42" w:rsidRPr="002A2C3E" w:rsidRDefault="00A44F42" w:rsidP="00A44F42">
            <w:pPr>
              <w:tabs>
                <w:tab w:val="left" w:pos="6804"/>
              </w:tabs>
              <w:spacing w:line="276" w:lineRule="auto"/>
            </w:pPr>
            <w:r w:rsidRPr="002A2C3E">
              <w:t>Председатель Совета директоров</w:t>
            </w:r>
          </w:p>
        </w:tc>
      </w:tr>
      <w:tr w:rsidR="00A44F42" w:rsidRPr="002A2C3E" w14:paraId="31C14FDA" w14:textId="77777777" w:rsidTr="00A44F42">
        <w:tc>
          <w:tcPr>
            <w:tcW w:w="1332" w:type="dxa"/>
            <w:tcBorders>
              <w:top w:val="single" w:sz="6" w:space="0" w:color="auto"/>
              <w:left w:val="double" w:sz="6" w:space="0" w:color="auto"/>
              <w:bottom w:val="single" w:sz="6" w:space="0" w:color="auto"/>
              <w:right w:val="single" w:sz="6" w:space="0" w:color="auto"/>
            </w:tcBorders>
          </w:tcPr>
          <w:p w14:paraId="2D5E8618"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E4B0C68"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027A269" w14:textId="77777777" w:rsidR="00A44F42" w:rsidRPr="002A2C3E" w:rsidRDefault="00A44F42" w:rsidP="00A44F42">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B8E6B90" w14:textId="77777777" w:rsidR="00A44F42" w:rsidRPr="002A2C3E" w:rsidRDefault="00A44F42" w:rsidP="00A44F42">
            <w:pPr>
              <w:tabs>
                <w:tab w:val="left" w:pos="6804"/>
              </w:tabs>
              <w:spacing w:line="276" w:lineRule="auto"/>
            </w:pPr>
            <w:r w:rsidRPr="002A2C3E">
              <w:t>Коммерческий директор</w:t>
            </w:r>
          </w:p>
        </w:tc>
      </w:tr>
      <w:tr w:rsidR="00A44F42" w:rsidRPr="002A2C3E" w14:paraId="67DC6EB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0211E2F"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18FCF8E"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51A7CAA" w14:textId="77777777" w:rsidR="00A44F42" w:rsidRPr="002A2C3E" w:rsidRDefault="00A44F42" w:rsidP="00A44F42">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542D45D2"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748B58EC" w14:textId="77777777" w:rsidTr="00A44F42">
        <w:tc>
          <w:tcPr>
            <w:tcW w:w="1332" w:type="dxa"/>
            <w:tcBorders>
              <w:top w:val="single" w:sz="6" w:space="0" w:color="auto"/>
              <w:left w:val="double" w:sz="6" w:space="0" w:color="auto"/>
              <w:bottom w:val="double" w:sz="6" w:space="0" w:color="auto"/>
              <w:right w:val="single" w:sz="6" w:space="0" w:color="auto"/>
            </w:tcBorders>
          </w:tcPr>
          <w:p w14:paraId="0E91469E" w14:textId="77777777" w:rsidR="00A44F42" w:rsidRPr="002A2C3E" w:rsidRDefault="00A44F42" w:rsidP="00A44F42">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764EDBD5"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A5482AC" w14:textId="280E1AEF" w:rsidR="00A44F42" w:rsidRPr="001733A9" w:rsidRDefault="00A44F42" w:rsidP="00A44F42">
            <w:pPr>
              <w:tabs>
                <w:tab w:val="left" w:pos="6804"/>
              </w:tabs>
              <w:spacing w:line="276" w:lineRule="auto"/>
              <w:rPr>
                <w:lang w:val="en-US"/>
              </w:rPr>
            </w:pPr>
            <w:r w:rsidRPr="002A2C3E">
              <w:rPr>
                <w:bCs/>
                <w:szCs w:val="21"/>
                <w:lang w:val="en-US"/>
              </w:rPr>
              <w:t>PUMO International</w:t>
            </w:r>
            <w:r w:rsidR="001733A9">
              <w:rPr>
                <w:bCs/>
                <w:szCs w:val="21"/>
              </w:rPr>
              <w:t>(</w:t>
            </w:r>
            <w:r w:rsidR="001733A9">
              <w:rPr>
                <w:bCs/>
                <w:szCs w:val="21"/>
                <w:lang w:val="en-US"/>
              </w:rPr>
              <w:t>Cyprus)</w:t>
            </w:r>
          </w:p>
        </w:tc>
        <w:tc>
          <w:tcPr>
            <w:tcW w:w="3139" w:type="dxa"/>
            <w:tcBorders>
              <w:top w:val="single" w:sz="6" w:space="0" w:color="auto"/>
              <w:left w:val="single" w:sz="6" w:space="0" w:color="auto"/>
              <w:bottom w:val="double" w:sz="6" w:space="0" w:color="auto"/>
              <w:right w:val="double" w:sz="6" w:space="0" w:color="auto"/>
            </w:tcBorders>
          </w:tcPr>
          <w:p w14:paraId="2725E9E9" w14:textId="77777777" w:rsidR="00A44F42" w:rsidRPr="002A2C3E" w:rsidRDefault="00A44F42" w:rsidP="00A44F42">
            <w:pPr>
              <w:tabs>
                <w:tab w:val="left" w:pos="6804"/>
              </w:tabs>
              <w:spacing w:line="276" w:lineRule="auto"/>
            </w:pPr>
            <w:r w:rsidRPr="002A2C3E">
              <w:t>Руководитель организации</w:t>
            </w:r>
          </w:p>
        </w:tc>
      </w:tr>
    </w:tbl>
    <w:p w14:paraId="30E58179"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6FA4CE14"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2082CE47"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55303AC1"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364AEA76"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73117D5E" w14:textId="77777777" w:rsidR="00A44F42" w:rsidRPr="002A2C3E" w:rsidRDefault="00A44F42" w:rsidP="00A44F42">
      <w:pPr>
        <w:ind w:left="200"/>
        <w:rPr>
          <w:b/>
          <w:bCs/>
          <w:i/>
          <w:iCs/>
        </w:rPr>
      </w:pPr>
      <w:r w:rsidRPr="00A562A9">
        <w:rPr>
          <w:color w:val="FF0000"/>
        </w:rPr>
        <w:br/>
      </w:r>
      <w:r w:rsidRPr="002A2C3E">
        <w:t>ФИО:</w:t>
      </w:r>
      <w:r w:rsidRPr="002A2C3E">
        <w:rPr>
          <w:b/>
          <w:bCs/>
          <w:i/>
          <w:iCs/>
        </w:rPr>
        <w:t xml:space="preserve"> Светлана Борисовна </w:t>
      </w:r>
      <w:proofErr w:type="spellStart"/>
      <w:r w:rsidRPr="002A2C3E">
        <w:rPr>
          <w:b/>
          <w:bCs/>
          <w:i/>
          <w:iCs/>
        </w:rPr>
        <w:t>Береснева</w:t>
      </w:r>
      <w:proofErr w:type="spellEnd"/>
    </w:p>
    <w:p w14:paraId="01036A73" w14:textId="0CA5E0C2" w:rsidR="00A44F42" w:rsidRPr="00684E9F" w:rsidRDefault="00A44F42" w:rsidP="00A44F42">
      <w:pPr>
        <w:ind w:left="200"/>
      </w:pPr>
      <w:r w:rsidRPr="002A2C3E">
        <w:t>Год рождения:</w:t>
      </w:r>
      <w:r w:rsidR="009666FB">
        <w:rPr>
          <w:b/>
          <w:bCs/>
          <w:i/>
          <w:iCs/>
        </w:rPr>
        <w:t xml:space="preserve"> 196</w:t>
      </w:r>
      <w:r w:rsidR="009666FB" w:rsidRPr="00684E9F">
        <w:rPr>
          <w:b/>
          <w:bCs/>
          <w:i/>
          <w:iCs/>
        </w:rPr>
        <w:t>7</w:t>
      </w:r>
    </w:p>
    <w:p w14:paraId="7B177572" w14:textId="77777777" w:rsidR="00A44F42" w:rsidRPr="002A2C3E" w:rsidRDefault="00A44F42" w:rsidP="00A44F42">
      <w:pPr>
        <w:ind w:left="200"/>
      </w:pPr>
      <w:r w:rsidRPr="002A2C3E">
        <w:t xml:space="preserve">Образование: </w:t>
      </w:r>
      <w:r w:rsidRPr="002A2C3E">
        <w:rPr>
          <w:b/>
          <w:bCs/>
          <w:i/>
          <w:iCs/>
        </w:rPr>
        <w:t>высшее</w:t>
      </w:r>
    </w:p>
    <w:p w14:paraId="4E01950B"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2DBFAB54"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49327F11"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2D1C714F"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733BB97"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6B06C2B" w14:textId="77777777" w:rsidR="00A44F42" w:rsidRPr="002A2C3E" w:rsidRDefault="00A44F42" w:rsidP="00A44F42">
            <w:pPr>
              <w:spacing w:line="276" w:lineRule="auto"/>
              <w:jc w:val="center"/>
            </w:pPr>
            <w:r w:rsidRPr="002A2C3E">
              <w:t>Должность</w:t>
            </w:r>
          </w:p>
        </w:tc>
      </w:tr>
      <w:tr w:rsidR="00A44F42" w:rsidRPr="002A2C3E" w14:paraId="1814BFC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1419A06" w14:textId="77777777" w:rsidR="00A44F42" w:rsidRPr="00F9662B" w:rsidRDefault="00A44F42" w:rsidP="00A44F42">
            <w:pPr>
              <w:spacing w:line="276" w:lineRule="auto"/>
              <w:jc w:val="center"/>
            </w:pPr>
            <w:r w:rsidRPr="00F9662B">
              <w:t>с</w:t>
            </w:r>
          </w:p>
        </w:tc>
        <w:tc>
          <w:tcPr>
            <w:tcW w:w="1260" w:type="dxa"/>
            <w:tcBorders>
              <w:top w:val="single" w:sz="6" w:space="0" w:color="auto"/>
              <w:left w:val="single" w:sz="6" w:space="0" w:color="auto"/>
              <w:bottom w:val="single" w:sz="6" w:space="0" w:color="auto"/>
              <w:right w:val="single" w:sz="6" w:space="0" w:color="auto"/>
            </w:tcBorders>
            <w:hideMark/>
          </w:tcPr>
          <w:p w14:paraId="3CBEB2C5" w14:textId="77777777" w:rsidR="00A44F42" w:rsidRPr="00F9662B" w:rsidRDefault="00A44F42" w:rsidP="00A44F42">
            <w:pPr>
              <w:spacing w:line="276" w:lineRule="auto"/>
              <w:jc w:val="center"/>
            </w:pPr>
            <w:r w:rsidRPr="00F9662B">
              <w:t>по</w:t>
            </w:r>
          </w:p>
        </w:tc>
        <w:tc>
          <w:tcPr>
            <w:tcW w:w="3980" w:type="dxa"/>
            <w:tcBorders>
              <w:top w:val="single" w:sz="6" w:space="0" w:color="auto"/>
              <w:left w:val="single" w:sz="6" w:space="0" w:color="auto"/>
              <w:bottom w:val="single" w:sz="6" w:space="0" w:color="auto"/>
              <w:right w:val="single" w:sz="6" w:space="0" w:color="auto"/>
            </w:tcBorders>
          </w:tcPr>
          <w:p w14:paraId="7ADCFA31" w14:textId="77777777" w:rsidR="00A44F42" w:rsidRPr="00F9662B"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A7726B6" w14:textId="77777777" w:rsidR="00A44F42" w:rsidRPr="00F9662B" w:rsidRDefault="00A44F42" w:rsidP="00A44F42">
            <w:pPr>
              <w:spacing w:line="276" w:lineRule="auto"/>
            </w:pPr>
          </w:p>
        </w:tc>
      </w:tr>
      <w:tr w:rsidR="00A44F42" w:rsidRPr="002A2C3E" w14:paraId="31379858"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F0EF157" w14:textId="77777777" w:rsidR="00A44F42" w:rsidRPr="00F9662B" w:rsidRDefault="00A44F42" w:rsidP="00A44F42">
            <w:pPr>
              <w:spacing w:line="276" w:lineRule="auto"/>
            </w:pPr>
            <w:r w:rsidRPr="00F9662B">
              <w:t>2004</w:t>
            </w:r>
          </w:p>
        </w:tc>
        <w:tc>
          <w:tcPr>
            <w:tcW w:w="1260" w:type="dxa"/>
            <w:tcBorders>
              <w:top w:val="single" w:sz="6" w:space="0" w:color="auto"/>
              <w:left w:val="single" w:sz="6" w:space="0" w:color="auto"/>
              <w:bottom w:val="single" w:sz="6" w:space="0" w:color="auto"/>
              <w:right w:val="single" w:sz="6" w:space="0" w:color="auto"/>
            </w:tcBorders>
            <w:hideMark/>
          </w:tcPr>
          <w:p w14:paraId="2B4D7697" w14:textId="77777777" w:rsidR="00A44F42" w:rsidRPr="00F9662B" w:rsidRDefault="00A44F42" w:rsidP="00A44F42">
            <w:pPr>
              <w:spacing w:line="276" w:lineRule="auto"/>
            </w:pPr>
            <w:r w:rsidRPr="00F9662B">
              <w:t>2015</w:t>
            </w:r>
          </w:p>
        </w:tc>
        <w:tc>
          <w:tcPr>
            <w:tcW w:w="3980" w:type="dxa"/>
            <w:tcBorders>
              <w:top w:val="single" w:sz="6" w:space="0" w:color="auto"/>
              <w:left w:val="single" w:sz="6" w:space="0" w:color="auto"/>
              <w:bottom w:val="single" w:sz="6" w:space="0" w:color="auto"/>
              <w:right w:val="single" w:sz="6" w:space="0" w:color="auto"/>
            </w:tcBorders>
            <w:hideMark/>
          </w:tcPr>
          <w:p w14:paraId="55CB4C8E" w14:textId="77777777" w:rsidR="00A44F42" w:rsidRPr="00F9662B" w:rsidRDefault="00A44F42" w:rsidP="00A44F42">
            <w:pPr>
              <w:spacing w:line="276" w:lineRule="auto"/>
            </w:pPr>
            <w:r w:rsidRPr="00F9662B">
              <w:t>ООО «</w:t>
            </w:r>
            <w:proofErr w:type="spellStart"/>
            <w:r w:rsidRPr="00F9662B">
              <w:t>КорпСервис</w:t>
            </w:r>
            <w:proofErr w:type="spellEnd"/>
            <w:r w:rsidRPr="00F9662B">
              <w:t>»</w:t>
            </w:r>
          </w:p>
        </w:tc>
        <w:tc>
          <w:tcPr>
            <w:tcW w:w="3139" w:type="dxa"/>
            <w:tcBorders>
              <w:top w:val="single" w:sz="6" w:space="0" w:color="auto"/>
              <w:left w:val="single" w:sz="6" w:space="0" w:color="auto"/>
              <w:bottom w:val="single" w:sz="6" w:space="0" w:color="auto"/>
              <w:right w:val="double" w:sz="6" w:space="0" w:color="auto"/>
            </w:tcBorders>
            <w:hideMark/>
          </w:tcPr>
          <w:p w14:paraId="7344CB49" w14:textId="77777777" w:rsidR="00A44F42" w:rsidRPr="00F9662B" w:rsidRDefault="00A44F42" w:rsidP="00A44F42">
            <w:pPr>
              <w:spacing w:line="276" w:lineRule="auto"/>
            </w:pPr>
            <w:r w:rsidRPr="00F9662B">
              <w:t>Генеральный директор</w:t>
            </w:r>
          </w:p>
        </w:tc>
      </w:tr>
      <w:tr w:rsidR="00A44F42" w:rsidRPr="002A2C3E" w14:paraId="05B2CBD6"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CDC464E" w14:textId="77777777" w:rsidR="00A44F42" w:rsidRPr="00F9662B" w:rsidRDefault="00A44F42" w:rsidP="00A44F42">
            <w:pPr>
              <w:spacing w:line="276" w:lineRule="auto"/>
            </w:pPr>
            <w:r w:rsidRPr="00F9662B">
              <w:t>2004</w:t>
            </w:r>
          </w:p>
        </w:tc>
        <w:tc>
          <w:tcPr>
            <w:tcW w:w="1260" w:type="dxa"/>
            <w:tcBorders>
              <w:top w:val="single" w:sz="6" w:space="0" w:color="auto"/>
              <w:left w:val="single" w:sz="6" w:space="0" w:color="auto"/>
              <w:bottom w:val="single" w:sz="6" w:space="0" w:color="auto"/>
              <w:right w:val="single" w:sz="6" w:space="0" w:color="auto"/>
            </w:tcBorders>
            <w:hideMark/>
          </w:tcPr>
          <w:p w14:paraId="6981EC1C" w14:textId="77777777" w:rsidR="00A44F42" w:rsidRPr="00F9662B" w:rsidRDefault="00A44F42" w:rsidP="00A44F42">
            <w:pPr>
              <w:spacing w:line="276" w:lineRule="auto"/>
            </w:pPr>
            <w:r w:rsidRPr="00F9662B">
              <w:t>2017</w:t>
            </w:r>
          </w:p>
        </w:tc>
        <w:tc>
          <w:tcPr>
            <w:tcW w:w="3980" w:type="dxa"/>
            <w:tcBorders>
              <w:top w:val="single" w:sz="6" w:space="0" w:color="auto"/>
              <w:left w:val="single" w:sz="6" w:space="0" w:color="auto"/>
              <w:bottom w:val="single" w:sz="6" w:space="0" w:color="auto"/>
              <w:right w:val="single" w:sz="6" w:space="0" w:color="auto"/>
            </w:tcBorders>
            <w:hideMark/>
          </w:tcPr>
          <w:p w14:paraId="384BDCD7" w14:textId="77777777" w:rsidR="00A44F42" w:rsidRPr="00F9662B" w:rsidRDefault="00A44F42" w:rsidP="00A44F42">
            <w:pPr>
              <w:spacing w:line="276" w:lineRule="auto"/>
            </w:pPr>
            <w:r w:rsidRPr="00F9662B">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516408CF" w14:textId="77777777" w:rsidR="00A44F42" w:rsidRPr="00F9662B" w:rsidRDefault="00A44F42" w:rsidP="00A44F42">
            <w:pPr>
              <w:spacing w:line="276" w:lineRule="auto"/>
            </w:pPr>
            <w:r w:rsidRPr="00F9662B">
              <w:t>Генеральный директор</w:t>
            </w:r>
          </w:p>
        </w:tc>
      </w:tr>
      <w:tr w:rsidR="00A44F42" w:rsidRPr="002A2C3E" w14:paraId="5A664B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7429407" w14:textId="77777777" w:rsidR="00A44F42" w:rsidRPr="00F9662B" w:rsidRDefault="00A44F42" w:rsidP="00A44F42">
            <w:pPr>
              <w:spacing w:line="276" w:lineRule="auto"/>
            </w:pPr>
            <w:r w:rsidRPr="00F9662B">
              <w:t>2005</w:t>
            </w:r>
          </w:p>
        </w:tc>
        <w:tc>
          <w:tcPr>
            <w:tcW w:w="1260" w:type="dxa"/>
            <w:tcBorders>
              <w:top w:val="single" w:sz="6" w:space="0" w:color="auto"/>
              <w:left w:val="single" w:sz="6" w:space="0" w:color="auto"/>
              <w:bottom w:val="single" w:sz="6" w:space="0" w:color="auto"/>
              <w:right w:val="single" w:sz="6" w:space="0" w:color="auto"/>
            </w:tcBorders>
            <w:hideMark/>
          </w:tcPr>
          <w:p w14:paraId="1035AEBB" w14:textId="77777777" w:rsidR="00A44F42" w:rsidRPr="00F9662B" w:rsidRDefault="00A44F42" w:rsidP="00A44F42">
            <w:pPr>
              <w:spacing w:line="276" w:lineRule="auto"/>
            </w:pPr>
            <w:r w:rsidRPr="00F9662B">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67CFBC5" w14:textId="77777777" w:rsidR="00A44F42" w:rsidRPr="00F9662B" w:rsidRDefault="00A44F42" w:rsidP="00A44F42">
            <w:pPr>
              <w:spacing w:line="276" w:lineRule="auto"/>
            </w:pPr>
            <w:r w:rsidRPr="00F9662B">
              <w:t>ООО «</w:t>
            </w:r>
            <w:proofErr w:type="spellStart"/>
            <w:r w:rsidRPr="00F9662B">
              <w:t>КорпЭстейт</w:t>
            </w:r>
            <w:proofErr w:type="spellEnd"/>
            <w:r w:rsidRPr="00F9662B">
              <w:t>»</w:t>
            </w:r>
          </w:p>
        </w:tc>
        <w:tc>
          <w:tcPr>
            <w:tcW w:w="3139" w:type="dxa"/>
            <w:tcBorders>
              <w:top w:val="single" w:sz="6" w:space="0" w:color="auto"/>
              <w:left w:val="single" w:sz="6" w:space="0" w:color="auto"/>
              <w:bottom w:val="single" w:sz="6" w:space="0" w:color="auto"/>
              <w:right w:val="double" w:sz="6" w:space="0" w:color="auto"/>
            </w:tcBorders>
            <w:hideMark/>
          </w:tcPr>
          <w:p w14:paraId="33D3AB7B" w14:textId="77777777" w:rsidR="00A44F42" w:rsidRPr="00F9662B" w:rsidRDefault="00A44F42" w:rsidP="00A44F42">
            <w:pPr>
              <w:spacing w:line="276" w:lineRule="auto"/>
            </w:pPr>
            <w:r w:rsidRPr="00F9662B">
              <w:t>Генеральный директор</w:t>
            </w:r>
          </w:p>
        </w:tc>
      </w:tr>
      <w:tr w:rsidR="00A44F42" w:rsidRPr="002A2C3E" w14:paraId="4F11EF3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216581FB" w14:textId="77777777" w:rsidR="00A44F42" w:rsidRPr="00F9662B" w:rsidRDefault="00A44F42" w:rsidP="00A44F42">
            <w:pPr>
              <w:spacing w:line="276" w:lineRule="auto"/>
            </w:pPr>
            <w:r w:rsidRPr="00F9662B">
              <w:t>2006</w:t>
            </w:r>
          </w:p>
        </w:tc>
        <w:tc>
          <w:tcPr>
            <w:tcW w:w="1260" w:type="dxa"/>
            <w:tcBorders>
              <w:top w:val="single" w:sz="6" w:space="0" w:color="auto"/>
              <w:left w:val="single" w:sz="6" w:space="0" w:color="auto"/>
              <w:bottom w:val="single" w:sz="6" w:space="0" w:color="auto"/>
              <w:right w:val="single" w:sz="6" w:space="0" w:color="auto"/>
            </w:tcBorders>
            <w:hideMark/>
          </w:tcPr>
          <w:p w14:paraId="4E383C32" w14:textId="77777777" w:rsidR="00A44F42" w:rsidRPr="00F9662B" w:rsidRDefault="00A44F42" w:rsidP="00A44F42">
            <w:pPr>
              <w:spacing w:line="276" w:lineRule="auto"/>
            </w:pPr>
            <w:r w:rsidRPr="00F9662B">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E6A24FA" w14:textId="77777777" w:rsidR="00A44F42" w:rsidRPr="00F9662B" w:rsidRDefault="00A44F42" w:rsidP="00A44F42">
            <w:pPr>
              <w:spacing w:line="276" w:lineRule="auto"/>
            </w:pPr>
            <w:r w:rsidRPr="00F9662B">
              <w:rPr>
                <w:bCs/>
                <w:sz w:val="18"/>
                <w:szCs w:val="18"/>
              </w:rPr>
              <w:t>АО «Институт стекла» (прежнее наименование - 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14:paraId="29196A5B" w14:textId="77777777" w:rsidR="00A44F42" w:rsidRPr="00F9662B" w:rsidRDefault="00A44F42" w:rsidP="00A44F42">
            <w:pPr>
              <w:spacing w:line="276" w:lineRule="auto"/>
            </w:pPr>
            <w:r w:rsidRPr="00F9662B">
              <w:t>Член Совета директоров</w:t>
            </w:r>
          </w:p>
        </w:tc>
      </w:tr>
      <w:tr w:rsidR="00A44F42" w:rsidRPr="002A2C3E" w14:paraId="530D387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E13CA41" w14:textId="77777777" w:rsidR="00A44F42" w:rsidRPr="00F9662B" w:rsidRDefault="00A44F42" w:rsidP="00A44F42">
            <w:pPr>
              <w:spacing w:line="276" w:lineRule="auto"/>
            </w:pPr>
            <w:r w:rsidRPr="00F9662B">
              <w:t>2006</w:t>
            </w:r>
          </w:p>
        </w:tc>
        <w:tc>
          <w:tcPr>
            <w:tcW w:w="1260" w:type="dxa"/>
            <w:tcBorders>
              <w:top w:val="single" w:sz="6" w:space="0" w:color="auto"/>
              <w:left w:val="single" w:sz="6" w:space="0" w:color="auto"/>
              <w:bottom w:val="single" w:sz="6" w:space="0" w:color="auto"/>
              <w:right w:val="single" w:sz="6" w:space="0" w:color="auto"/>
            </w:tcBorders>
            <w:hideMark/>
          </w:tcPr>
          <w:p w14:paraId="58430A4F" w14:textId="77777777" w:rsidR="00A44F42" w:rsidRPr="00F9662B" w:rsidRDefault="00A44F42" w:rsidP="00A44F42">
            <w:pPr>
              <w:spacing w:line="276" w:lineRule="auto"/>
            </w:pPr>
            <w:r w:rsidRPr="00F9662B">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EEF6BB7" w14:textId="77777777" w:rsidR="00A44F42" w:rsidRPr="00F9662B" w:rsidRDefault="00A44F42" w:rsidP="00A44F42">
            <w:pPr>
              <w:spacing w:line="276" w:lineRule="auto"/>
            </w:pPr>
            <w:r w:rsidRPr="00F9662B">
              <w:t>АО «Бирюлево» (прежнее наименование - 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62041E59" w14:textId="77777777" w:rsidR="00A44F42" w:rsidRPr="00F9662B" w:rsidRDefault="00A44F42" w:rsidP="00A44F42">
            <w:pPr>
              <w:spacing w:line="276" w:lineRule="auto"/>
            </w:pPr>
            <w:r w:rsidRPr="00F9662B">
              <w:t>Член Совета директоров</w:t>
            </w:r>
          </w:p>
        </w:tc>
      </w:tr>
      <w:tr w:rsidR="00A44F42" w:rsidRPr="002A2C3E" w14:paraId="219D7EF7"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D3CEC6D" w14:textId="77777777" w:rsidR="00A44F42" w:rsidRPr="00F9662B" w:rsidRDefault="00A44F42" w:rsidP="00A44F42">
            <w:pPr>
              <w:spacing w:line="276" w:lineRule="auto"/>
            </w:pPr>
            <w:r w:rsidRPr="00F9662B">
              <w:t>2007</w:t>
            </w:r>
          </w:p>
        </w:tc>
        <w:tc>
          <w:tcPr>
            <w:tcW w:w="1260" w:type="dxa"/>
            <w:tcBorders>
              <w:top w:val="single" w:sz="6" w:space="0" w:color="auto"/>
              <w:left w:val="single" w:sz="6" w:space="0" w:color="auto"/>
              <w:bottom w:val="single" w:sz="6" w:space="0" w:color="auto"/>
              <w:right w:val="single" w:sz="6" w:space="0" w:color="auto"/>
            </w:tcBorders>
            <w:hideMark/>
          </w:tcPr>
          <w:p w14:paraId="6546E358" w14:textId="77777777" w:rsidR="00A44F42" w:rsidRPr="00F9662B" w:rsidRDefault="00A44F42" w:rsidP="00A44F42">
            <w:pPr>
              <w:spacing w:line="276" w:lineRule="auto"/>
            </w:pPr>
            <w:r w:rsidRPr="00F9662B">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B8C8753" w14:textId="77777777" w:rsidR="00A44F42" w:rsidRPr="00F9662B" w:rsidRDefault="00A44F42" w:rsidP="00A44F42">
            <w:pPr>
              <w:spacing w:line="276" w:lineRule="auto"/>
            </w:pPr>
            <w:r w:rsidRPr="00F9662B">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09306BA0" w14:textId="77777777" w:rsidR="00A44F42" w:rsidRPr="00F9662B" w:rsidRDefault="00A44F42" w:rsidP="00A44F42">
            <w:pPr>
              <w:spacing w:line="276" w:lineRule="auto"/>
            </w:pPr>
            <w:r w:rsidRPr="00F9662B">
              <w:t>Член Совета директоров</w:t>
            </w:r>
          </w:p>
        </w:tc>
      </w:tr>
      <w:tr w:rsidR="00A44F42" w:rsidRPr="002A2C3E" w14:paraId="6170A69A"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21C9928" w14:textId="77777777" w:rsidR="00A44F42" w:rsidRPr="00F9662B" w:rsidRDefault="00A44F42" w:rsidP="00A44F42">
            <w:pPr>
              <w:spacing w:line="276" w:lineRule="auto"/>
            </w:pPr>
            <w:r w:rsidRPr="00F9662B">
              <w:t>2008</w:t>
            </w:r>
          </w:p>
        </w:tc>
        <w:tc>
          <w:tcPr>
            <w:tcW w:w="1260" w:type="dxa"/>
            <w:tcBorders>
              <w:top w:val="single" w:sz="6" w:space="0" w:color="auto"/>
              <w:left w:val="single" w:sz="6" w:space="0" w:color="auto"/>
              <w:bottom w:val="single" w:sz="6" w:space="0" w:color="auto"/>
              <w:right w:val="single" w:sz="6" w:space="0" w:color="auto"/>
            </w:tcBorders>
            <w:hideMark/>
          </w:tcPr>
          <w:p w14:paraId="0E2C5BB1" w14:textId="77777777" w:rsidR="00A44F42" w:rsidRPr="00F9662B" w:rsidRDefault="00A44F42" w:rsidP="00A44F42">
            <w:pPr>
              <w:spacing w:line="276" w:lineRule="auto"/>
            </w:pPr>
            <w:r w:rsidRPr="00F9662B">
              <w:t>2018</w:t>
            </w:r>
          </w:p>
        </w:tc>
        <w:tc>
          <w:tcPr>
            <w:tcW w:w="3980" w:type="dxa"/>
            <w:tcBorders>
              <w:top w:val="single" w:sz="6" w:space="0" w:color="auto"/>
              <w:left w:val="single" w:sz="6" w:space="0" w:color="auto"/>
              <w:bottom w:val="single" w:sz="6" w:space="0" w:color="auto"/>
              <w:right w:val="single" w:sz="6" w:space="0" w:color="auto"/>
            </w:tcBorders>
            <w:hideMark/>
          </w:tcPr>
          <w:p w14:paraId="56C645B4" w14:textId="77777777" w:rsidR="00A44F42" w:rsidRPr="00F9662B" w:rsidRDefault="00A44F42" w:rsidP="00A44F42">
            <w:pPr>
              <w:spacing w:line="276" w:lineRule="auto"/>
            </w:pPr>
            <w:r w:rsidRPr="00F9662B">
              <w:t>ООО «</w:t>
            </w:r>
            <w:proofErr w:type="spellStart"/>
            <w:r w:rsidRPr="00F9662B">
              <w:t>РосКорп</w:t>
            </w:r>
            <w:proofErr w:type="spellEnd"/>
            <w:r w:rsidRPr="00F9662B">
              <w:t>»</w:t>
            </w:r>
          </w:p>
        </w:tc>
        <w:tc>
          <w:tcPr>
            <w:tcW w:w="3139" w:type="dxa"/>
            <w:tcBorders>
              <w:top w:val="single" w:sz="6" w:space="0" w:color="auto"/>
              <w:left w:val="single" w:sz="6" w:space="0" w:color="auto"/>
              <w:bottom w:val="single" w:sz="6" w:space="0" w:color="auto"/>
              <w:right w:val="double" w:sz="6" w:space="0" w:color="auto"/>
            </w:tcBorders>
            <w:hideMark/>
          </w:tcPr>
          <w:p w14:paraId="0F6CF145" w14:textId="77777777" w:rsidR="00A44F42" w:rsidRPr="00F9662B" w:rsidRDefault="00A44F42" w:rsidP="00A44F42">
            <w:pPr>
              <w:spacing w:line="276" w:lineRule="auto"/>
            </w:pPr>
            <w:r w:rsidRPr="00F9662B">
              <w:t>Исполнительный директор</w:t>
            </w:r>
          </w:p>
        </w:tc>
      </w:tr>
      <w:tr w:rsidR="00A44F42" w:rsidRPr="002A2C3E" w14:paraId="65A6DCE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9B4472D" w14:textId="77777777" w:rsidR="00A44F42" w:rsidRPr="00F9662B" w:rsidRDefault="00A44F42" w:rsidP="00A44F42">
            <w:pPr>
              <w:spacing w:line="276" w:lineRule="auto"/>
            </w:pPr>
            <w:r w:rsidRPr="00F9662B">
              <w:t>2008</w:t>
            </w:r>
          </w:p>
        </w:tc>
        <w:tc>
          <w:tcPr>
            <w:tcW w:w="1260" w:type="dxa"/>
            <w:tcBorders>
              <w:top w:val="single" w:sz="6" w:space="0" w:color="auto"/>
              <w:left w:val="single" w:sz="6" w:space="0" w:color="auto"/>
              <w:bottom w:val="single" w:sz="6" w:space="0" w:color="auto"/>
              <w:right w:val="single" w:sz="6" w:space="0" w:color="auto"/>
            </w:tcBorders>
            <w:hideMark/>
          </w:tcPr>
          <w:p w14:paraId="541B4C08" w14:textId="77777777" w:rsidR="00A44F42" w:rsidRPr="00F9662B" w:rsidRDefault="00A44F42" w:rsidP="00A44F42">
            <w:pPr>
              <w:spacing w:line="276" w:lineRule="auto"/>
            </w:pPr>
            <w:r w:rsidRPr="00F9662B">
              <w:t>2015</w:t>
            </w:r>
          </w:p>
        </w:tc>
        <w:tc>
          <w:tcPr>
            <w:tcW w:w="3980" w:type="dxa"/>
            <w:tcBorders>
              <w:top w:val="single" w:sz="6" w:space="0" w:color="auto"/>
              <w:left w:val="single" w:sz="6" w:space="0" w:color="auto"/>
              <w:bottom w:val="single" w:sz="6" w:space="0" w:color="auto"/>
              <w:right w:val="single" w:sz="6" w:space="0" w:color="auto"/>
            </w:tcBorders>
            <w:hideMark/>
          </w:tcPr>
          <w:p w14:paraId="3640C212" w14:textId="77777777" w:rsidR="00A44F42" w:rsidRPr="00F9662B" w:rsidRDefault="00A44F42" w:rsidP="00A44F42">
            <w:pPr>
              <w:spacing w:line="276" w:lineRule="auto"/>
            </w:pPr>
            <w:r w:rsidRPr="00F9662B">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6D620D58" w14:textId="77777777" w:rsidR="00A44F42" w:rsidRPr="00F9662B" w:rsidRDefault="00A44F42" w:rsidP="00A44F42">
            <w:pPr>
              <w:spacing w:line="276" w:lineRule="auto"/>
            </w:pPr>
            <w:r w:rsidRPr="00F9662B">
              <w:t>Генеральный директор</w:t>
            </w:r>
          </w:p>
        </w:tc>
      </w:tr>
      <w:tr w:rsidR="00A44F42" w:rsidRPr="002A2C3E" w14:paraId="59241D73"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4D74A3F1" w14:textId="77777777" w:rsidR="00A44F42" w:rsidRPr="00F9662B" w:rsidRDefault="00A44F42" w:rsidP="00A44F42">
            <w:pPr>
              <w:spacing w:line="276" w:lineRule="auto"/>
            </w:pPr>
            <w:r w:rsidRPr="00F9662B">
              <w:t>2008</w:t>
            </w:r>
          </w:p>
        </w:tc>
        <w:tc>
          <w:tcPr>
            <w:tcW w:w="1260" w:type="dxa"/>
            <w:tcBorders>
              <w:top w:val="single" w:sz="6" w:space="0" w:color="auto"/>
              <w:left w:val="single" w:sz="6" w:space="0" w:color="auto"/>
              <w:bottom w:val="single" w:sz="6" w:space="0" w:color="auto"/>
              <w:right w:val="single" w:sz="6" w:space="0" w:color="auto"/>
            </w:tcBorders>
            <w:hideMark/>
          </w:tcPr>
          <w:p w14:paraId="0EC2263A" w14:textId="77777777" w:rsidR="00A44F42" w:rsidRPr="00F9662B" w:rsidRDefault="00A44F42" w:rsidP="00A44F42">
            <w:pPr>
              <w:spacing w:line="276" w:lineRule="auto"/>
            </w:pPr>
            <w:r w:rsidRPr="00F9662B">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9413219" w14:textId="77777777" w:rsidR="00A44F42" w:rsidRPr="00F9662B" w:rsidRDefault="00A44F42" w:rsidP="00A44F42">
            <w:pPr>
              <w:spacing w:line="276" w:lineRule="auto"/>
            </w:pPr>
            <w:r w:rsidRPr="00F9662B">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652BB74E" w14:textId="77777777" w:rsidR="00A44F42" w:rsidRPr="00F9662B" w:rsidRDefault="00A44F42" w:rsidP="00A44F42">
            <w:pPr>
              <w:spacing w:line="276" w:lineRule="auto"/>
            </w:pPr>
            <w:r w:rsidRPr="00F9662B">
              <w:t>Член Совета директоров</w:t>
            </w:r>
          </w:p>
        </w:tc>
      </w:tr>
      <w:tr w:rsidR="00A44F42" w:rsidRPr="002A2C3E" w14:paraId="6A8479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98AB71E" w14:textId="77777777" w:rsidR="00A44F42" w:rsidRPr="00F9662B" w:rsidRDefault="00A44F42" w:rsidP="00A44F42">
            <w:pPr>
              <w:spacing w:line="276" w:lineRule="auto"/>
            </w:pPr>
            <w:r w:rsidRPr="00F9662B">
              <w:t>2013</w:t>
            </w:r>
          </w:p>
        </w:tc>
        <w:tc>
          <w:tcPr>
            <w:tcW w:w="1260" w:type="dxa"/>
            <w:tcBorders>
              <w:top w:val="single" w:sz="6" w:space="0" w:color="auto"/>
              <w:left w:val="single" w:sz="6" w:space="0" w:color="auto"/>
              <w:bottom w:val="single" w:sz="6" w:space="0" w:color="auto"/>
              <w:right w:val="single" w:sz="6" w:space="0" w:color="auto"/>
            </w:tcBorders>
            <w:hideMark/>
          </w:tcPr>
          <w:p w14:paraId="399FDAC8" w14:textId="77777777" w:rsidR="00A44F42" w:rsidRPr="00F9662B" w:rsidRDefault="00A44F42" w:rsidP="00A44F42">
            <w:pPr>
              <w:spacing w:line="276" w:lineRule="auto"/>
            </w:pPr>
            <w:r w:rsidRPr="00F9662B">
              <w:t xml:space="preserve">настоящее </w:t>
            </w:r>
            <w:r w:rsidRPr="00F9662B">
              <w:lastRenderedPageBreak/>
              <w:t>время</w:t>
            </w:r>
          </w:p>
        </w:tc>
        <w:tc>
          <w:tcPr>
            <w:tcW w:w="3980" w:type="dxa"/>
            <w:tcBorders>
              <w:top w:val="single" w:sz="6" w:space="0" w:color="auto"/>
              <w:left w:val="single" w:sz="6" w:space="0" w:color="auto"/>
              <w:bottom w:val="single" w:sz="6" w:space="0" w:color="auto"/>
              <w:right w:val="single" w:sz="6" w:space="0" w:color="auto"/>
            </w:tcBorders>
            <w:hideMark/>
          </w:tcPr>
          <w:p w14:paraId="4498FF2D" w14:textId="77777777" w:rsidR="00A44F42" w:rsidRPr="00F9662B" w:rsidRDefault="00A44F42" w:rsidP="00A44F42">
            <w:pPr>
              <w:spacing w:line="276" w:lineRule="auto"/>
            </w:pPr>
            <w:r w:rsidRPr="00F9662B">
              <w:lastRenderedPageBreak/>
              <w:t>ООО «</w:t>
            </w:r>
            <w:proofErr w:type="spellStart"/>
            <w:r w:rsidRPr="00F9662B">
              <w:t>КорпИнвестХолдинг</w:t>
            </w:r>
            <w:proofErr w:type="spellEnd"/>
            <w:r w:rsidRPr="00F9662B">
              <w:t>»</w:t>
            </w:r>
          </w:p>
        </w:tc>
        <w:tc>
          <w:tcPr>
            <w:tcW w:w="3139" w:type="dxa"/>
            <w:tcBorders>
              <w:top w:val="single" w:sz="6" w:space="0" w:color="auto"/>
              <w:left w:val="single" w:sz="6" w:space="0" w:color="auto"/>
              <w:bottom w:val="single" w:sz="6" w:space="0" w:color="auto"/>
              <w:right w:val="double" w:sz="6" w:space="0" w:color="auto"/>
            </w:tcBorders>
            <w:hideMark/>
          </w:tcPr>
          <w:p w14:paraId="3C8236FE" w14:textId="77777777" w:rsidR="00A44F42" w:rsidRPr="00F9662B" w:rsidRDefault="00A44F42" w:rsidP="00A44F42">
            <w:pPr>
              <w:spacing w:line="276" w:lineRule="auto"/>
            </w:pPr>
            <w:r w:rsidRPr="00F9662B">
              <w:t>Генеральный директор</w:t>
            </w:r>
          </w:p>
        </w:tc>
      </w:tr>
      <w:tr w:rsidR="00F657C1" w:rsidRPr="002A2C3E" w14:paraId="3BE72786" w14:textId="77777777" w:rsidTr="00F657C1">
        <w:trPr>
          <w:trHeight w:val="465"/>
        </w:trPr>
        <w:tc>
          <w:tcPr>
            <w:tcW w:w="1332" w:type="dxa"/>
            <w:tcBorders>
              <w:top w:val="single" w:sz="6" w:space="0" w:color="auto"/>
              <w:left w:val="double" w:sz="6" w:space="0" w:color="auto"/>
              <w:bottom w:val="single" w:sz="6" w:space="0" w:color="auto"/>
              <w:right w:val="single" w:sz="6" w:space="0" w:color="auto"/>
            </w:tcBorders>
            <w:hideMark/>
          </w:tcPr>
          <w:p w14:paraId="19A55DAF" w14:textId="4563ADAA" w:rsidR="00F657C1" w:rsidRPr="00F9662B" w:rsidRDefault="00F657C1" w:rsidP="00F657C1">
            <w:pPr>
              <w:spacing w:line="276" w:lineRule="auto"/>
            </w:pPr>
            <w:r w:rsidRPr="00F9662B">
              <w:lastRenderedPageBreak/>
              <w:t>2015</w:t>
            </w:r>
          </w:p>
        </w:tc>
        <w:tc>
          <w:tcPr>
            <w:tcW w:w="1260" w:type="dxa"/>
            <w:tcBorders>
              <w:top w:val="single" w:sz="6" w:space="0" w:color="auto"/>
              <w:left w:val="single" w:sz="6" w:space="0" w:color="auto"/>
              <w:bottom w:val="single" w:sz="4" w:space="0" w:color="auto"/>
              <w:right w:val="single" w:sz="6" w:space="0" w:color="auto"/>
            </w:tcBorders>
            <w:hideMark/>
          </w:tcPr>
          <w:p w14:paraId="5D7504A6" w14:textId="76468073" w:rsidR="00F657C1" w:rsidRPr="00F9662B" w:rsidRDefault="00F657C1" w:rsidP="00A44F42">
            <w:pPr>
              <w:spacing w:line="276" w:lineRule="auto"/>
            </w:pPr>
            <w:r w:rsidRPr="00F9662B">
              <w:t>2017</w:t>
            </w:r>
          </w:p>
        </w:tc>
        <w:tc>
          <w:tcPr>
            <w:tcW w:w="3980" w:type="dxa"/>
            <w:vMerge w:val="restart"/>
            <w:tcBorders>
              <w:top w:val="single" w:sz="6" w:space="0" w:color="auto"/>
              <w:left w:val="single" w:sz="6" w:space="0" w:color="auto"/>
              <w:right w:val="single" w:sz="6" w:space="0" w:color="auto"/>
            </w:tcBorders>
            <w:hideMark/>
          </w:tcPr>
          <w:p w14:paraId="6D4038EE" w14:textId="77777777" w:rsidR="00F657C1" w:rsidRPr="00F9662B" w:rsidRDefault="00F657C1" w:rsidP="00A44F42">
            <w:pPr>
              <w:spacing w:line="276" w:lineRule="auto"/>
            </w:pPr>
            <w:r w:rsidRPr="00F9662B">
              <w:t>ПАО «РОСИНТЕР РЕСТОРАНТС ХОЛДИНГ»</w:t>
            </w:r>
          </w:p>
        </w:tc>
        <w:tc>
          <w:tcPr>
            <w:tcW w:w="3139" w:type="dxa"/>
            <w:tcBorders>
              <w:top w:val="single" w:sz="6" w:space="0" w:color="auto"/>
              <w:left w:val="single" w:sz="6" w:space="0" w:color="auto"/>
              <w:bottom w:val="single" w:sz="4" w:space="0" w:color="auto"/>
              <w:right w:val="double" w:sz="6" w:space="0" w:color="auto"/>
            </w:tcBorders>
            <w:hideMark/>
          </w:tcPr>
          <w:p w14:paraId="2D80A92E" w14:textId="7940F738" w:rsidR="00F657C1" w:rsidRPr="00F9662B" w:rsidRDefault="00F657C1" w:rsidP="00F657C1">
            <w:pPr>
              <w:spacing w:line="276" w:lineRule="auto"/>
            </w:pPr>
            <w:r w:rsidRPr="00F9662B">
              <w:t>Член Совета директоров</w:t>
            </w:r>
          </w:p>
        </w:tc>
      </w:tr>
      <w:tr w:rsidR="00F657C1" w:rsidRPr="002A2C3E" w14:paraId="58B15465" w14:textId="77777777" w:rsidTr="00F657C1">
        <w:trPr>
          <w:trHeight w:val="465"/>
        </w:trPr>
        <w:tc>
          <w:tcPr>
            <w:tcW w:w="1332" w:type="dxa"/>
            <w:tcBorders>
              <w:top w:val="single" w:sz="6" w:space="0" w:color="auto"/>
              <w:left w:val="double" w:sz="6" w:space="0" w:color="auto"/>
              <w:bottom w:val="double" w:sz="6" w:space="0" w:color="auto"/>
              <w:right w:val="single" w:sz="6" w:space="0" w:color="auto"/>
            </w:tcBorders>
          </w:tcPr>
          <w:p w14:paraId="517D0CDF" w14:textId="77777777" w:rsidR="00F657C1" w:rsidRPr="00F9662B" w:rsidRDefault="00F657C1" w:rsidP="00F657C1">
            <w:pPr>
              <w:spacing w:line="276" w:lineRule="auto"/>
            </w:pPr>
            <w:r w:rsidRPr="00F9662B">
              <w:t>2018</w:t>
            </w:r>
          </w:p>
          <w:p w14:paraId="68800DC4" w14:textId="77777777" w:rsidR="00F657C1" w:rsidRPr="00F9662B" w:rsidRDefault="00F657C1" w:rsidP="00A44F42">
            <w:pPr>
              <w:spacing w:line="276" w:lineRule="auto"/>
            </w:pPr>
          </w:p>
        </w:tc>
        <w:tc>
          <w:tcPr>
            <w:tcW w:w="1260" w:type="dxa"/>
            <w:tcBorders>
              <w:top w:val="single" w:sz="4" w:space="0" w:color="auto"/>
              <w:left w:val="single" w:sz="6" w:space="0" w:color="auto"/>
              <w:bottom w:val="double" w:sz="6" w:space="0" w:color="auto"/>
              <w:right w:val="single" w:sz="6" w:space="0" w:color="auto"/>
            </w:tcBorders>
          </w:tcPr>
          <w:p w14:paraId="139D120A" w14:textId="06714289" w:rsidR="00F657C1" w:rsidRPr="00F9662B" w:rsidRDefault="00F657C1" w:rsidP="00A44F42">
            <w:pPr>
              <w:spacing w:line="276" w:lineRule="auto"/>
            </w:pPr>
            <w:r w:rsidRPr="00F9662B">
              <w:t>настоящее время</w:t>
            </w:r>
          </w:p>
        </w:tc>
        <w:tc>
          <w:tcPr>
            <w:tcW w:w="3980" w:type="dxa"/>
            <w:vMerge/>
            <w:tcBorders>
              <w:left w:val="single" w:sz="6" w:space="0" w:color="auto"/>
              <w:bottom w:val="double" w:sz="6" w:space="0" w:color="auto"/>
              <w:right w:val="single" w:sz="6" w:space="0" w:color="auto"/>
            </w:tcBorders>
          </w:tcPr>
          <w:p w14:paraId="0BC9CA73" w14:textId="77777777" w:rsidR="00F657C1" w:rsidRPr="00F9662B" w:rsidRDefault="00F657C1" w:rsidP="00A44F42">
            <w:pPr>
              <w:spacing w:line="276" w:lineRule="auto"/>
            </w:pPr>
          </w:p>
        </w:tc>
        <w:tc>
          <w:tcPr>
            <w:tcW w:w="3139" w:type="dxa"/>
            <w:tcBorders>
              <w:top w:val="single" w:sz="4" w:space="0" w:color="auto"/>
              <w:left w:val="single" w:sz="6" w:space="0" w:color="auto"/>
              <w:bottom w:val="double" w:sz="6" w:space="0" w:color="auto"/>
              <w:right w:val="double" w:sz="6" w:space="0" w:color="auto"/>
            </w:tcBorders>
          </w:tcPr>
          <w:p w14:paraId="576855D3" w14:textId="41F4E46B" w:rsidR="00F657C1" w:rsidRPr="00F9662B" w:rsidRDefault="00F657C1" w:rsidP="00A44F42">
            <w:pPr>
              <w:spacing w:line="276" w:lineRule="auto"/>
            </w:pPr>
            <w:r w:rsidRPr="00F9662B">
              <w:t>Член Совета директоров</w:t>
            </w:r>
          </w:p>
        </w:tc>
      </w:tr>
    </w:tbl>
    <w:p w14:paraId="2DE4030B"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1F557BCA"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2D7AB01A"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56C2A65E" w14:textId="77777777" w:rsidR="00A44F42" w:rsidRPr="002A2C3E" w:rsidRDefault="00A44F42" w:rsidP="00A44F42">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04754496" w14:textId="77777777" w:rsidR="00A44F42" w:rsidRPr="002A2C3E" w:rsidRDefault="00A44F42" w:rsidP="00A44F42">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21D4D934" w14:textId="77777777" w:rsidR="00A44F42" w:rsidRDefault="00A44F42" w:rsidP="00A44F42">
      <w:pPr>
        <w:ind w:left="200"/>
      </w:pPr>
    </w:p>
    <w:p w14:paraId="3C74A4EE" w14:textId="65B31373" w:rsidR="00AC7433" w:rsidRPr="008A3EFB" w:rsidRDefault="00AC7433" w:rsidP="00AC7433">
      <w:pPr>
        <w:ind w:left="200"/>
        <w:rPr>
          <w:b/>
          <w:bCs/>
          <w:i/>
          <w:iCs/>
        </w:rPr>
      </w:pPr>
      <w:r w:rsidRPr="002A2C3E">
        <w:t>ФИО</w:t>
      </w:r>
      <w:r w:rsidRPr="008A3EFB">
        <w:rPr>
          <w:b/>
          <w:bCs/>
          <w:i/>
          <w:iCs/>
        </w:rPr>
        <w:t xml:space="preserve">: Эмилия </w:t>
      </w:r>
      <w:proofErr w:type="spellStart"/>
      <w:r w:rsidRPr="008A3EFB">
        <w:rPr>
          <w:b/>
          <w:bCs/>
          <w:i/>
          <w:iCs/>
        </w:rPr>
        <w:t>Коромото</w:t>
      </w:r>
      <w:proofErr w:type="spellEnd"/>
      <w:r w:rsidRPr="008A3EFB">
        <w:rPr>
          <w:b/>
          <w:bCs/>
          <w:i/>
          <w:iCs/>
        </w:rPr>
        <w:t xml:space="preserve"> Гарсия </w:t>
      </w:r>
      <w:proofErr w:type="spellStart"/>
      <w:r w:rsidRPr="008A3EFB">
        <w:rPr>
          <w:b/>
          <w:bCs/>
          <w:i/>
          <w:iCs/>
        </w:rPr>
        <w:t>Лопез</w:t>
      </w:r>
      <w:proofErr w:type="spellEnd"/>
    </w:p>
    <w:p w14:paraId="61E81FA4" w14:textId="5BA31546" w:rsidR="00AC7433" w:rsidRPr="002A2C3E" w:rsidRDefault="00AC7433" w:rsidP="00AC7433">
      <w:pPr>
        <w:ind w:left="200"/>
      </w:pPr>
      <w:r w:rsidRPr="002A2C3E">
        <w:t>Год рождения:</w:t>
      </w:r>
      <w:r>
        <w:rPr>
          <w:b/>
          <w:bCs/>
          <w:i/>
          <w:iCs/>
        </w:rPr>
        <w:t xml:space="preserve"> 1961</w:t>
      </w:r>
    </w:p>
    <w:p w14:paraId="2112C6F9" w14:textId="77777777" w:rsidR="00AC7433" w:rsidRPr="002A2C3E" w:rsidRDefault="00AC7433" w:rsidP="00AC7433">
      <w:pPr>
        <w:ind w:left="200"/>
      </w:pPr>
      <w:r w:rsidRPr="002A2C3E">
        <w:t xml:space="preserve">Образование: </w:t>
      </w:r>
      <w:r w:rsidRPr="002A2C3E">
        <w:rPr>
          <w:b/>
          <w:bCs/>
          <w:i/>
          <w:iCs/>
        </w:rPr>
        <w:t>высшее</w:t>
      </w:r>
    </w:p>
    <w:p w14:paraId="6868039D" w14:textId="77777777" w:rsidR="00AC7433" w:rsidRPr="002A2C3E" w:rsidRDefault="00AC7433" w:rsidP="00AC7433">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95F90F9" w14:textId="77777777" w:rsidR="00AC7433" w:rsidRPr="002A2C3E" w:rsidRDefault="00AC7433" w:rsidP="00AC7433">
      <w:pPr>
        <w:spacing w:before="0" w:after="0"/>
        <w:rPr>
          <w:sz w:val="16"/>
          <w:szCs w:val="16"/>
        </w:rPr>
      </w:pPr>
    </w:p>
    <w:tbl>
      <w:tblPr>
        <w:tblW w:w="0" w:type="auto"/>
        <w:tblInd w:w="214" w:type="dxa"/>
        <w:tblLayout w:type="fixed"/>
        <w:tblCellMar>
          <w:left w:w="72" w:type="dxa"/>
          <w:right w:w="72" w:type="dxa"/>
        </w:tblCellMar>
        <w:tblLook w:val="04A0" w:firstRow="1" w:lastRow="0" w:firstColumn="1" w:lastColumn="0" w:noHBand="0" w:noVBand="1"/>
      </w:tblPr>
      <w:tblGrid>
        <w:gridCol w:w="1118"/>
        <w:gridCol w:w="1260"/>
        <w:gridCol w:w="3980"/>
        <w:gridCol w:w="3139"/>
      </w:tblGrid>
      <w:tr w:rsidR="00AC7433" w:rsidRPr="002A2C3E" w14:paraId="27408B14" w14:textId="77777777" w:rsidTr="004515AB">
        <w:tc>
          <w:tcPr>
            <w:tcW w:w="2378" w:type="dxa"/>
            <w:gridSpan w:val="2"/>
            <w:tcBorders>
              <w:top w:val="double" w:sz="6" w:space="0" w:color="auto"/>
              <w:left w:val="double" w:sz="6" w:space="0" w:color="auto"/>
              <w:bottom w:val="single" w:sz="6" w:space="0" w:color="auto"/>
              <w:right w:val="single" w:sz="6" w:space="0" w:color="auto"/>
            </w:tcBorders>
            <w:hideMark/>
          </w:tcPr>
          <w:p w14:paraId="624992B9" w14:textId="77777777" w:rsidR="00AC7433" w:rsidRPr="002A2C3E" w:rsidRDefault="00AC7433" w:rsidP="007460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B8E9D32" w14:textId="77777777" w:rsidR="00AC7433" w:rsidRPr="002A2C3E" w:rsidRDefault="00AC7433" w:rsidP="007460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693166C5" w14:textId="77777777" w:rsidR="00AC7433" w:rsidRPr="002A2C3E" w:rsidRDefault="00AC7433" w:rsidP="00746042">
            <w:pPr>
              <w:spacing w:line="276" w:lineRule="auto"/>
              <w:jc w:val="center"/>
            </w:pPr>
            <w:r w:rsidRPr="002A2C3E">
              <w:t>Должность</w:t>
            </w:r>
          </w:p>
        </w:tc>
      </w:tr>
      <w:tr w:rsidR="00AC7433" w:rsidRPr="002A2C3E" w14:paraId="35826700"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72244D3D" w14:textId="77777777" w:rsidR="00AC7433" w:rsidRPr="002A2C3E" w:rsidRDefault="00AC7433" w:rsidP="007460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75B4083B" w14:textId="77777777" w:rsidR="00AC7433" w:rsidRPr="002A2C3E" w:rsidRDefault="00AC7433" w:rsidP="007460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6ACAF01" w14:textId="77777777" w:rsidR="00AC7433" w:rsidRPr="002A2C3E" w:rsidRDefault="00AC7433" w:rsidP="007460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9C27EAB" w14:textId="77777777" w:rsidR="00AC7433" w:rsidRPr="002A2C3E" w:rsidRDefault="00AC7433" w:rsidP="00746042">
            <w:pPr>
              <w:spacing w:line="276" w:lineRule="auto"/>
            </w:pPr>
          </w:p>
        </w:tc>
      </w:tr>
      <w:tr w:rsidR="008A3EFB" w:rsidRPr="002A2C3E" w14:paraId="553EDDDF" w14:textId="77777777" w:rsidTr="004515AB">
        <w:tc>
          <w:tcPr>
            <w:tcW w:w="1118" w:type="dxa"/>
            <w:tcBorders>
              <w:top w:val="single" w:sz="6" w:space="0" w:color="auto"/>
              <w:left w:val="double" w:sz="6" w:space="0" w:color="auto"/>
              <w:bottom w:val="single" w:sz="6" w:space="0" w:color="auto"/>
              <w:right w:val="single" w:sz="6" w:space="0" w:color="auto"/>
            </w:tcBorders>
          </w:tcPr>
          <w:p w14:paraId="66B62EA9" w14:textId="5A6B3254" w:rsidR="008A3EFB" w:rsidRPr="00AC7433" w:rsidRDefault="008A3EFB" w:rsidP="00746042">
            <w:pPr>
              <w:spacing w:line="276" w:lineRule="auto"/>
            </w:pPr>
            <w:r>
              <w:t>2013</w:t>
            </w:r>
          </w:p>
        </w:tc>
        <w:tc>
          <w:tcPr>
            <w:tcW w:w="1260" w:type="dxa"/>
            <w:tcBorders>
              <w:top w:val="single" w:sz="6" w:space="0" w:color="auto"/>
              <w:left w:val="single" w:sz="6" w:space="0" w:color="auto"/>
              <w:bottom w:val="single" w:sz="6" w:space="0" w:color="auto"/>
              <w:right w:val="single" w:sz="6" w:space="0" w:color="auto"/>
            </w:tcBorders>
          </w:tcPr>
          <w:p w14:paraId="7628E40E" w14:textId="2B769670" w:rsidR="008A3EFB" w:rsidRPr="00AC7433" w:rsidRDefault="008A3EFB" w:rsidP="00746042">
            <w:pPr>
              <w:spacing w:line="276" w:lineRule="auto"/>
            </w:pPr>
            <w:r>
              <w:t>2019</w:t>
            </w:r>
          </w:p>
        </w:tc>
        <w:tc>
          <w:tcPr>
            <w:tcW w:w="3980" w:type="dxa"/>
            <w:tcBorders>
              <w:top w:val="single" w:sz="6" w:space="0" w:color="auto"/>
              <w:left w:val="single" w:sz="6" w:space="0" w:color="auto"/>
              <w:bottom w:val="single" w:sz="6" w:space="0" w:color="auto"/>
              <w:right w:val="single" w:sz="6" w:space="0" w:color="auto"/>
            </w:tcBorders>
          </w:tcPr>
          <w:p w14:paraId="19C1E50C" w14:textId="1A2251CF" w:rsidR="008A3EFB" w:rsidRPr="00AC7433" w:rsidRDefault="008A3EFB" w:rsidP="00746042">
            <w:pPr>
              <w:spacing w:line="276" w:lineRule="auto"/>
              <w:rPr>
                <w:lang w:val="en-US"/>
              </w:rPr>
            </w:pPr>
            <w:r w:rsidRPr="00AC7433">
              <w:rPr>
                <w:bCs/>
                <w:lang w:val="en-US"/>
              </w:rPr>
              <w:t xml:space="preserve">Rosinter </w:t>
            </w:r>
            <w:proofErr w:type="spellStart"/>
            <w:r w:rsidRPr="00AC7433">
              <w:rPr>
                <w:bCs/>
                <w:lang w:val="en-US"/>
              </w:rPr>
              <w:t>Andel</w:t>
            </w:r>
            <w:proofErr w:type="spellEnd"/>
            <w:r w:rsidRPr="00AC7433">
              <w:rPr>
                <w:bCs/>
                <w:lang w:val="en-US"/>
              </w:rPr>
              <w:t xml:space="preserve"> </w:t>
            </w:r>
            <w:proofErr w:type="spellStart"/>
            <w:r w:rsidRPr="00AC7433">
              <w:rPr>
                <w:bCs/>
                <w:lang w:val="en-US"/>
              </w:rPr>
              <w:t>s.r.o</w:t>
            </w:r>
            <w:proofErr w:type="spellEnd"/>
            <w:r w:rsidRPr="00AC7433">
              <w:rPr>
                <w:bCs/>
                <w:lang w:val="en-US"/>
              </w:rPr>
              <w:t>.</w:t>
            </w:r>
          </w:p>
        </w:tc>
        <w:tc>
          <w:tcPr>
            <w:tcW w:w="3139" w:type="dxa"/>
            <w:tcBorders>
              <w:top w:val="single" w:sz="6" w:space="0" w:color="auto"/>
              <w:left w:val="single" w:sz="6" w:space="0" w:color="auto"/>
              <w:bottom w:val="single" w:sz="6" w:space="0" w:color="auto"/>
              <w:right w:val="double" w:sz="6" w:space="0" w:color="auto"/>
            </w:tcBorders>
          </w:tcPr>
          <w:p w14:paraId="3E7CCFDB" w14:textId="755306D9" w:rsidR="008A3EFB" w:rsidRPr="00AC7433" w:rsidRDefault="008A3EFB" w:rsidP="00746042">
            <w:pPr>
              <w:spacing w:line="276" w:lineRule="auto"/>
            </w:pPr>
            <w:r w:rsidRPr="00AC0344">
              <w:t>Директор</w:t>
            </w:r>
          </w:p>
        </w:tc>
      </w:tr>
      <w:tr w:rsidR="008A3EFB" w:rsidRPr="00AC7433" w14:paraId="1AA94A8B" w14:textId="77777777" w:rsidTr="004515AB">
        <w:tc>
          <w:tcPr>
            <w:tcW w:w="1118" w:type="dxa"/>
            <w:tcBorders>
              <w:top w:val="single" w:sz="6" w:space="0" w:color="auto"/>
              <w:left w:val="double" w:sz="6" w:space="0" w:color="auto"/>
              <w:bottom w:val="single" w:sz="6" w:space="0" w:color="auto"/>
              <w:right w:val="single" w:sz="6" w:space="0" w:color="auto"/>
            </w:tcBorders>
          </w:tcPr>
          <w:p w14:paraId="78D0E4BE" w14:textId="7F760B8B" w:rsidR="008A3EFB" w:rsidRPr="00AC7433" w:rsidRDefault="008A3EFB" w:rsidP="00746042">
            <w:pPr>
              <w:spacing w:line="276" w:lineRule="auto"/>
            </w:pPr>
            <w:r>
              <w:t>2013</w:t>
            </w:r>
          </w:p>
        </w:tc>
        <w:tc>
          <w:tcPr>
            <w:tcW w:w="1260" w:type="dxa"/>
            <w:tcBorders>
              <w:top w:val="single" w:sz="6" w:space="0" w:color="auto"/>
              <w:left w:val="single" w:sz="6" w:space="0" w:color="auto"/>
              <w:bottom w:val="single" w:sz="6" w:space="0" w:color="auto"/>
              <w:right w:val="single" w:sz="6" w:space="0" w:color="auto"/>
            </w:tcBorders>
          </w:tcPr>
          <w:p w14:paraId="00E43614" w14:textId="07A5F1C9" w:rsidR="008A3EFB" w:rsidRPr="00AC7433" w:rsidRDefault="008A3EFB" w:rsidP="00746042">
            <w:pPr>
              <w:spacing w:line="276" w:lineRule="auto"/>
            </w:pPr>
            <w:r>
              <w:t xml:space="preserve">Настоящее время </w:t>
            </w:r>
          </w:p>
        </w:tc>
        <w:tc>
          <w:tcPr>
            <w:tcW w:w="3980" w:type="dxa"/>
            <w:tcBorders>
              <w:top w:val="single" w:sz="6" w:space="0" w:color="auto"/>
              <w:left w:val="single" w:sz="6" w:space="0" w:color="auto"/>
              <w:bottom w:val="single" w:sz="6" w:space="0" w:color="auto"/>
              <w:right w:val="single" w:sz="6" w:space="0" w:color="auto"/>
            </w:tcBorders>
          </w:tcPr>
          <w:p w14:paraId="4DFB43B4" w14:textId="31A9382F" w:rsidR="008A3EFB" w:rsidRPr="00AC7433" w:rsidRDefault="008A3EFB" w:rsidP="00746042">
            <w:pPr>
              <w:spacing w:line="276" w:lineRule="auto"/>
              <w:rPr>
                <w:lang w:val="en-US"/>
              </w:rPr>
            </w:pPr>
            <w:r w:rsidRPr="00AC7433">
              <w:rPr>
                <w:bCs/>
                <w:lang w:val="en-US"/>
              </w:rPr>
              <w:t xml:space="preserve">Rosinter </w:t>
            </w:r>
            <w:smartTag w:uri="urn:schemas-microsoft-com:office:smarttags" w:element="place">
              <w:smartTag w:uri="urn:schemas-microsoft-com:office:smarttags" w:element="PlaceName">
                <w:r w:rsidRPr="00AC7433">
                  <w:rPr>
                    <w:bCs/>
                    <w:lang w:val="en-US"/>
                  </w:rPr>
                  <w:t>Czech</w:t>
                </w:r>
              </w:smartTag>
              <w:r w:rsidRPr="00AC7433">
                <w:rPr>
                  <w:bCs/>
                  <w:lang w:val="en-US"/>
                </w:rPr>
                <w:t xml:space="preserve"> </w:t>
              </w:r>
              <w:smartTag w:uri="urn:schemas-microsoft-com:office:smarttags" w:element="PlaceType">
                <w:r w:rsidRPr="00AC7433">
                  <w:rPr>
                    <w:bCs/>
                    <w:lang w:val="en-US"/>
                  </w:rPr>
                  <w:t>Republic</w:t>
                </w:r>
              </w:smartTag>
            </w:smartTag>
            <w:r w:rsidRPr="00AC7433">
              <w:rPr>
                <w:bCs/>
                <w:lang w:val="en-US"/>
              </w:rPr>
              <w:t xml:space="preserve"> </w:t>
            </w:r>
            <w:proofErr w:type="spellStart"/>
            <w:r w:rsidRPr="00AC7433">
              <w:rPr>
                <w:bCs/>
                <w:lang w:val="en-US"/>
              </w:rPr>
              <w:t>s.r.o</w:t>
            </w:r>
            <w:proofErr w:type="spellEnd"/>
            <w:r w:rsidRPr="00AC7433">
              <w:rPr>
                <w:bCs/>
                <w:lang w:val="en-US"/>
              </w:rPr>
              <w:t>.</w:t>
            </w:r>
          </w:p>
        </w:tc>
        <w:tc>
          <w:tcPr>
            <w:tcW w:w="3139" w:type="dxa"/>
            <w:tcBorders>
              <w:top w:val="single" w:sz="6" w:space="0" w:color="auto"/>
              <w:left w:val="single" w:sz="6" w:space="0" w:color="auto"/>
              <w:bottom w:val="single" w:sz="6" w:space="0" w:color="auto"/>
              <w:right w:val="double" w:sz="6" w:space="0" w:color="auto"/>
            </w:tcBorders>
          </w:tcPr>
          <w:p w14:paraId="3B613133" w14:textId="0D3A996A" w:rsidR="008A3EFB" w:rsidRPr="00AC7433" w:rsidRDefault="008A3EFB" w:rsidP="00746042">
            <w:pPr>
              <w:spacing w:line="276" w:lineRule="auto"/>
              <w:rPr>
                <w:lang w:val="en-US"/>
              </w:rPr>
            </w:pPr>
            <w:r w:rsidRPr="00AC0344">
              <w:t>Директор</w:t>
            </w:r>
          </w:p>
        </w:tc>
      </w:tr>
      <w:tr w:rsidR="008A3EFB" w:rsidRPr="002A2C3E" w14:paraId="5005746A" w14:textId="77777777" w:rsidTr="004515AB">
        <w:tc>
          <w:tcPr>
            <w:tcW w:w="1118" w:type="dxa"/>
            <w:tcBorders>
              <w:top w:val="single" w:sz="6" w:space="0" w:color="auto"/>
              <w:left w:val="double" w:sz="6" w:space="0" w:color="auto"/>
              <w:bottom w:val="single" w:sz="6" w:space="0" w:color="auto"/>
              <w:right w:val="single" w:sz="6" w:space="0" w:color="auto"/>
            </w:tcBorders>
          </w:tcPr>
          <w:p w14:paraId="5AEEE30F" w14:textId="77870A75" w:rsidR="008A3EFB" w:rsidRPr="00AC7433" w:rsidRDefault="008A3EFB" w:rsidP="00AC7433">
            <w:pPr>
              <w:spacing w:line="276" w:lineRule="auto"/>
            </w:pPr>
            <w:r>
              <w:t>2013</w:t>
            </w:r>
          </w:p>
        </w:tc>
        <w:tc>
          <w:tcPr>
            <w:tcW w:w="1260" w:type="dxa"/>
            <w:tcBorders>
              <w:top w:val="single" w:sz="6" w:space="0" w:color="auto"/>
              <w:left w:val="single" w:sz="6" w:space="0" w:color="auto"/>
              <w:bottom w:val="single" w:sz="6" w:space="0" w:color="auto"/>
              <w:right w:val="single" w:sz="6" w:space="0" w:color="auto"/>
            </w:tcBorders>
          </w:tcPr>
          <w:p w14:paraId="19898E3B" w14:textId="264E111D" w:rsidR="008A3EFB" w:rsidRPr="00AC7433" w:rsidRDefault="008A3EFB" w:rsidP="00746042">
            <w:pPr>
              <w:spacing w:line="276" w:lineRule="auto"/>
              <w:rPr>
                <w:lang w:val="en-US"/>
              </w:rPr>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D222C26" w14:textId="43DD2F93" w:rsidR="008A3EFB" w:rsidRPr="00AC7433" w:rsidRDefault="008A3EFB" w:rsidP="00746042">
            <w:pPr>
              <w:spacing w:line="276" w:lineRule="auto"/>
            </w:pPr>
            <w:r w:rsidRPr="00AC7433">
              <w:rPr>
                <w:lang w:val="en-US"/>
              </w:rPr>
              <w:t xml:space="preserve">Rosinter Hungary </w:t>
            </w:r>
            <w:proofErr w:type="spellStart"/>
            <w:r w:rsidRPr="00AC7433">
              <w:rPr>
                <w:lang w:val="en-US"/>
              </w:rPr>
              <w:t>Kft</w:t>
            </w:r>
            <w:proofErr w:type="spellEnd"/>
            <w:r w:rsidRPr="00AC7433">
              <w:rPr>
                <w:lang w:val="en-US"/>
              </w:rPr>
              <w:t>.</w:t>
            </w:r>
          </w:p>
        </w:tc>
        <w:tc>
          <w:tcPr>
            <w:tcW w:w="3139" w:type="dxa"/>
            <w:tcBorders>
              <w:top w:val="single" w:sz="6" w:space="0" w:color="auto"/>
              <w:left w:val="single" w:sz="6" w:space="0" w:color="auto"/>
              <w:bottom w:val="single" w:sz="6" w:space="0" w:color="auto"/>
              <w:right w:val="double" w:sz="6" w:space="0" w:color="auto"/>
            </w:tcBorders>
          </w:tcPr>
          <w:p w14:paraId="330488EB" w14:textId="1C1C29A3" w:rsidR="008A3EFB" w:rsidRPr="00AC7433" w:rsidRDefault="008A3EFB" w:rsidP="00746042">
            <w:pPr>
              <w:spacing w:line="276" w:lineRule="auto"/>
            </w:pPr>
            <w:r w:rsidRPr="00AC0344">
              <w:t>Директор</w:t>
            </w:r>
          </w:p>
        </w:tc>
      </w:tr>
      <w:tr w:rsidR="008A3EFB" w:rsidRPr="002A2C3E" w14:paraId="086AED18" w14:textId="77777777" w:rsidTr="004515AB">
        <w:tc>
          <w:tcPr>
            <w:tcW w:w="1118" w:type="dxa"/>
            <w:tcBorders>
              <w:top w:val="single" w:sz="6" w:space="0" w:color="auto"/>
              <w:left w:val="double" w:sz="6" w:space="0" w:color="auto"/>
              <w:bottom w:val="single" w:sz="6" w:space="0" w:color="auto"/>
              <w:right w:val="single" w:sz="6" w:space="0" w:color="auto"/>
            </w:tcBorders>
          </w:tcPr>
          <w:p w14:paraId="67D2A1A1" w14:textId="6A4CF07B" w:rsidR="008A3EFB" w:rsidRPr="00AC7433" w:rsidRDefault="008A3EFB" w:rsidP="00746042">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168F93BA" w14:textId="1BF359C2" w:rsidR="008A3EFB" w:rsidRPr="00AC7433" w:rsidRDefault="008A3EFB"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D23122D" w14:textId="177705B4" w:rsidR="008A3EFB" w:rsidRPr="00AC7433" w:rsidRDefault="008A3EFB" w:rsidP="00746042">
            <w:pPr>
              <w:spacing w:line="276" w:lineRule="auto"/>
              <w:rPr>
                <w:lang w:val="en-US"/>
              </w:rPr>
            </w:pPr>
            <w:r w:rsidRPr="00AC7433">
              <w:rPr>
                <w:lang w:val="en-US"/>
              </w:rPr>
              <w:t xml:space="preserve">RRB Rosinter Restaurants </w:t>
            </w:r>
            <w:proofErr w:type="spellStart"/>
            <w:r w:rsidRPr="00AC7433">
              <w:rPr>
                <w:lang w:val="en-US"/>
              </w:rPr>
              <w:t>Betriebs</w:t>
            </w:r>
            <w:proofErr w:type="spellEnd"/>
            <w:r w:rsidRPr="00AC7433">
              <w:rPr>
                <w:lang w:val="en-US"/>
              </w:rPr>
              <w:t xml:space="preserve"> GmbH</w:t>
            </w:r>
          </w:p>
        </w:tc>
        <w:tc>
          <w:tcPr>
            <w:tcW w:w="3139" w:type="dxa"/>
            <w:tcBorders>
              <w:top w:val="single" w:sz="6" w:space="0" w:color="auto"/>
              <w:left w:val="single" w:sz="6" w:space="0" w:color="auto"/>
              <w:bottom w:val="single" w:sz="6" w:space="0" w:color="auto"/>
              <w:right w:val="double" w:sz="6" w:space="0" w:color="auto"/>
            </w:tcBorders>
          </w:tcPr>
          <w:p w14:paraId="657D0663" w14:textId="7F76198B" w:rsidR="008A3EFB" w:rsidRPr="00AC7433" w:rsidRDefault="008A3EFB" w:rsidP="00746042">
            <w:pPr>
              <w:spacing w:line="276" w:lineRule="auto"/>
            </w:pPr>
            <w:r w:rsidRPr="00AC0344">
              <w:t>Директор</w:t>
            </w:r>
          </w:p>
        </w:tc>
      </w:tr>
      <w:tr w:rsidR="008A3EFB" w:rsidRPr="002A2C3E" w14:paraId="64AFE5A1" w14:textId="77777777" w:rsidTr="004515AB">
        <w:tc>
          <w:tcPr>
            <w:tcW w:w="1118" w:type="dxa"/>
            <w:tcBorders>
              <w:top w:val="single" w:sz="6" w:space="0" w:color="auto"/>
              <w:left w:val="double" w:sz="6" w:space="0" w:color="auto"/>
              <w:bottom w:val="single" w:sz="6" w:space="0" w:color="auto"/>
              <w:right w:val="single" w:sz="6" w:space="0" w:color="auto"/>
            </w:tcBorders>
          </w:tcPr>
          <w:p w14:paraId="09165F21" w14:textId="61C7213F" w:rsidR="008A3EFB" w:rsidRPr="00AC7433" w:rsidRDefault="008A3EFB" w:rsidP="00746042">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3A4C2B50" w14:textId="2F534973" w:rsidR="008A3EFB" w:rsidRPr="00AC7433" w:rsidRDefault="008A3EFB" w:rsidP="00746042">
            <w:pPr>
              <w:spacing w:line="276" w:lineRule="auto"/>
            </w:pPr>
            <w:r>
              <w:t>2015</w:t>
            </w:r>
          </w:p>
        </w:tc>
        <w:tc>
          <w:tcPr>
            <w:tcW w:w="3980" w:type="dxa"/>
            <w:tcBorders>
              <w:top w:val="single" w:sz="6" w:space="0" w:color="auto"/>
              <w:left w:val="single" w:sz="6" w:space="0" w:color="auto"/>
              <w:bottom w:val="single" w:sz="6" w:space="0" w:color="auto"/>
              <w:right w:val="single" w:sz="6" w:space="0" w:color="auto"/>
            </w:tcBorders>
          </w:tcPr>
          <w:p w14:paraId="172669FE" w14:textId="4C228210" w:rsidR="008A3EFB" w:rsidRPr="00AC7433" w:rsidRDefault="008A3EFB" w:rsidP="00746042">
            <w:pPr>
              <w:spacing w:line="276" w:lineRule="auto"/>
            </w:pPr>
            <w:r w:rsidRPr="00AC7433">
              <w:t xml:space="preserve">Rosinter </w:t>
            </w:r>
            <w:proofErr w:type="spellStart"/>
            <w:r w:rsidRPr="00AC7433">
              <w:t>Restaurants</w:t>
            </w:r>
            <w:proofErr w:type="spellEnd"/>
            <w:r w:rsidRPr="00AC7433">
              <w:t xml:space="preserve"> </w:t>
            </w:r>
            <w:proofErr w:type="spellStart"/>
            <w:r w:rsidRPr="00AC7433">
              <w:t>GmbH</w:t>
            </w:r>
            <w:proofErr w:type="spellEnd"/>
          </w:p>
        </w:tc>
        <w:tc>
          <w:tcPr>
            <w:tcW w:w="3139" w:type="dxa"/>
            <w:tcBorders>
              <w:top w:val="single" w:sz="6" w:space="0" w:color="auto"/>
              <w:left w:val="single" w:sz="6" w:space="0" w:color="auto"/>
              <w:bottom w:val="single" w:sz="6" w:space="0" w:color="auto"/>
              <w:right w:val="double" w:sz="6" w:space="0" w:color="auto"/>
            </w:tcBorders>
          </w:tcPr>
          <w:p w14:paraId="37BCE527" w14:textId="70BEE6B3" w:rsidR="008A3EFB" w:rsidRPr="00AC7433" w:rsidRDefault="008A3EFB" w:rsidP="00746042">
            <w:pPr>
              <w:spacing w:line="276" w:lineRule="auto"/>
            </w:pPr>
            <w:r w:rsidRPr="00AC0344">
              <w:t>Директор</w:t>
            </w:r>
          </w:p>
        </w:tc>
      </w:tr>
      <w:tr w:rsidR="008A3EFB" w:rsidRPr="002A2C3E" w14:paraId="723DBB94" w14:textId="77777777" w:rsidTr="004515AB">
        <w:tc>
          <w:tcPr>
            <w:tcW w:w="1118" w:type="dxa"/>
            <w:tcBorders>
              <w:top w:val="single" w:sz="6" w:space="0" w:color="auto"/>
              <w:left w:val="double" w:sz="6" w:space="0" w:color="auto"/>
              <w:bottom w:val="single" w:sz="6" w:space="0" w:color="auto"/>
              <w:right w:val="single" w:sz="6" w:space="0" w:color="auto"/>
            </w:tcBorders>
          </w:tcPr>
          <w:p w14:paraId="4B0930DF" w14:textId="29359945" w:rsidR="008A3EFB" w:rsidRPr="00AC7433" w:rsidRDefault="008A3EFB" w:rsidP="00746042">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3AA4BD9E" w14:textId="1BF275D4" w:rsidR="008A3EFB" w:rsidRPr="00AC7433" w:rsidRDefault="008A3EFB"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D0B31BC" w14:textId="62E47814" w:rsidR="008A3EFB" w:rsidRPr="00AC7433" w:rsidRDefault="008A3EFB" w:rsidP="00746042">
            <w:pPr>
              <w:spacing w:line="276" w:lineRule="auto"/>
              <w:rPr>
                <w:lang w:val="en-US"/>
              </w:rPr>
            </w:pPr>
            <w:r w:rsidRPr="00AC7433">
              <w:rPr>
                <w:lang w:val="en-US"/>
              </w:rPr>
              <w:t xml:space="preserve">AMERICAN CUISINE WARSAW Sp. z </w:t>
            </w:r>
            <w:proofErr w:type="spellStart"/>
            <w:r w:rsidRPr="00AC7433">
              <w:rPr>
                <w:lang w:val="en-US"/>
              </w:rPr>
              <w:t>o.o</w:t>
            </w:r>
            <w:proofErr w:type="spellEnd"/>
            <w:r w:rsidRPr="00AC7433">
              <w:rPr>
                <w:lang w:val="en-US"/>
              </w:rPr>
              <w:t>.</w:t>
            </w:r>
          </w:p>
        </w:tc>
        <w:tc>
          <w:tcPr>
            <w:tcW w:w="3139" w:type="dxa"/>
            <w:tcBorders>
              <w:top w:val="single" w:sz="6" w:space="0" w:color="auto"/>
              <w:left w:val="single" w:sz="6" w:space="0" w:color="auto"/>
              <w:bottom w:val="single" w:sz="6" w:space="0" w:color="auto"/>
              <w:right w:val="double" w:sz="6" w:space="0" w:color="auto"/>
            </w:tcBorders>
          </w:tcPr>
          <w:p w14:paraId="117FE340" w14:textId="66A54EF2" w:rsidR="008A3EFB" w:rsidRPr="00AC7433" w:rsidRDefault="008A3EFB" w:rsidP="00746042">
            <w:pPr>
              <w:spacing w:line="276" w:lineRule="auto"/>
            </w:pPr>
            <w:r w:rsidRPr="00AC0344">
              <w:t>Директор</w:t>
            </w:r>
          </w:p>
        </w:tc>
      </w:tr>
      <w:tr w:rsidR="008A3EFB" w:rsidRPr="002A2C3E" w14:paraId="307777E0" w14:textId="77777777" w:rsidTr="004515AB">
        <w:tc>
          <w:tcPr>
            <w:tcW w:w="1118" w:type="dxa"/>
            <w:tcBorders>
              <w:top w:val="single" w:sz="6" w:space="0" w:color="auto"/>
              <w:left w:val="double" w:sz="6" w:space="0" w:color="auto"/>
              <w:bottom w:val="single" w:sz="6" w:space="0" w:color="auto"/>
              <w:right w:val="single" w:sz="6" w:space="0" w:color="auto"/>
            </w:tcBorders>
          </w:tcPr>
          <w:p w14:paraId="455218D9" w14:textId="0845B367" w:rsidR="008A3EFB" w:rsidRPr="00AC7433" w:rsidRDefault="008A3EFB" w:rsidP="00746042">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79900EE0" w14:textId="3F9F094D" w:rsidR="008A3EFB" w:rsidRPr="00AC7433" w:rsidRDefault="008A3EFB"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697A39C" w14:textId="71DF700E" w:rsidR="008A3EFB" w:rsidRPr="00AC7433" w:rsidRDefault="008A3EFB" w:rsidP="00746042">
            <w:pPr>
              <w:spacing w:line="276" w:lineRule="auto"/>
              <w:rPr>
                <w:lang w:val="en-US"/>
              </w:rPr>
            </w:pPr>
            <w:r w:rsidRPr="00AC7433">
              <w:rPr>
                <w:lang w:val="en-US"/>
              </w:rPr>
              <w:t xml:space="preserve">ROSINTER POLSKA Sp. z </w:t>
            </w:r>
            <w:proofErr w:type="spellStart"/>
            <w:r w:rsidRPr="00AC7433">
              <w:rPr>
                <w:lang w:val="en-US"/>
              </w:rPr>
              <w:t>o.o</w:t>
            </w:r>
            <w:proofErr w:type="spellEnd"/>
            <w:r w:rsidRPr="00AC7433">
              <w:rPr>
                <w:lang w:val="en-US"/>
              </w:rPr>
              <w:t>.</w:t>
            </w:r>
          </w:p>
        </w:tc>
        <w:tc>
          <w:tcPr>
            <w:tcW w:w="3139" w:type="dxa"/>
            <w:tcBorders>
              <w:top w:val="single" w:sz="6" w:space="0" w:color="auto"/>
              <w:left w:val="single" w:sz="6" w:space="0" w:color="auto"/>
              <w:bottom w:val="single" w:sz="6" w:space="0" w:color="auto"/>
              <w:right w:val="double" w:sz="6" w:space="0" w:color="auto"/>
            </w:tcBorders>
          </w:tcPr>
          <w:p w14:paraId="226C514B" w14:textId="6ED285BC" w:rsidR="008A3EFB" w:rsidRPr="00AC7433" w:rsidRDefault="008A3EFB" w:rsidP="00746042">
            <w:pPr>
              <w:spacing w:line="276" w:lineRule="auto"/>
            </w:pPr>
            <w:r w:rsidRPr="00AC0344">
              <w:t>Директор</w:t>
            </w:r>
          </w:p>
        </w:tc>
      </w:tr>
      <w:tr w:rsidR="008A3EFB" w:rsidRPr="002A2C3E" w14:paraId="44D8CB9F" w14:textId="77777777" w:rsidTr="004515AB">
        <w:tc>
          <w:tcPr>
            <w:tcW w:w="1118" w:type="dxa"/>
            <w:tcBorders>
              <w:top w:val="single" w:sz="6" w:space="0" w:color="auto"/>
              <w:left w:val="double" w:sz="6" w:space="0" w:color="auto"/>
              <w:bottom w:val="single" w:sz="6" w:space="0" w:color="auto"/>
              <w:right w:val="single" w:sz="6" w:space="0" w:color="auto"/>
            </w:tcBorders>
          </w:tcPr>
          <w:p w14:paraId="723E86BE" w14:textId="750026E5" w:rsidR="008A3EFB" w:rsidRPr="00AC7433" w:rsidRDefault="008A3EFB" w:rsidP="00746042">
            <w:pPr>
              <w:spacing w:line="276" w:lineRule="auto"/>
            </w:pPr>
            <w:r>
              <w:t>2019</w:t>
            </w:r>
          </w:p>
        </w:tc>
        <w:tc>
          <w:tcPr>
            <w:tcW w:w="1260" w:type="dxa"/>
            <w:tcBorders>
              <w:top w:val="single" w:sz="6" w:space="0" w:color="auto"/>
              <w:left w:val="single" w:sz="6" w:space="0" w:color="auto"/>
              <w:bottom w:val="single" w:sz="6" w:space="0" w:color="auto"/>
              <w:right w:val="single" w:sz="6" w:space="0" w:color="auto"/>
            </w:tcBorders>
          </w:tcPr>
          <w:p w14:paraId="63C413F8" w14:textId="5334AD28" w:rsidR="008A3EFB" w:rsidRPr="00AC7433" w:rsidRDefault="008A3EFB"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43EEEFA" w14:textId="23DAAC4B" w:rsidR="008A3EFB" w:rsidRPr="00AC7433" w:rsidRDefault="008A3EFB" w:rsidP="00746042">
            <w:pPr>
              <w:spacing w:line="276" w:lineRule="auto"/>
              <w:rPr>
                <w:lang w:val="en-US"/>
              </w:rPr>
            </w:pPr>
            <w:r w:rsidRPr="00AC7433">
              <w:rPr>
                <w:lang w:val="en-US"/>
              </w:rPr>
              <w:t xml:space="preserve">WAGALM Sp. z </w:t>
            </w:r>
            <w:proofErr w:type="spellStart"/>
            <w:r w:rsidRPr="00AC7433">
              <w:rPr>
                <w:lang w:val="en-US"/>
              </w:rPr>
              <w:t>o.o</w:t>
            </w:r>
            <w:proofErr w:type="spellEnd"/>
            <w:r w:rsidRPr="00AC7433">
              <w:rPr>
                <w:lang w:val="en-US"/>
              </w:rPr>
              <w:t>.</w:t>
            </w:r>
          </w:p>
        </w:tc>
        <w:tc>
          <w:tcPr>
            <w:tcW w:w="3139" w:type="dxa"/>
            <w:tcBorders>
              <w:top w:val="single" w:sz="6" w:space="0" w:color="auto"/>
              <w:left w:val="single" w:sz="6" w:space="0" w:color="auto"/>
              <w:bottom w:val="single" w:sz="6" w:space="0" w:color="auto"/>
              <w:right w:val="double" w:sz="6" w:space="0" w:color="auto"/>
            </w:tcBorders>
          </w:tcPr>
          <w:p w14:paraId="2D62DD84" w14:textId="1D6165C0" w:rsidR="008A3EFB" w:rsidRPr="00AC7433" w:rsidRDefault="008A3EFB" w:rsidP="00746042">
            <w:pPr>
              <w:spacing w:line="276" w:lineRule="auto"/>
            </w:pPr>
            <w:r w:rsidRPr="00AC0344">
              <w:t>Директор</w:t>
            </w:r>
          </w:p>
        </w:tc>
      </w:tr>
      <w:tr w:rsidR="008A3EFB" w:rsidRPr="002A2C3E" w14:paraId="6167ADDB" w14:textId="77777777" w:rsidTr="004515AB">
        <w:tc>
          <w:tcPr>
            <w:tcW w:w="1118" w:type="dxa"/>
            <w:tcBorders>
              <w:top w:val="single" w:sz="6" w:space="0" w:color="auto"/>
              <w:left w:val="double" w:sz="6" w:space="0" w:color="auto"/>
              <w:bottom w:val="single" w:sz="6" w:space="0" w:color="auto"/>
              <w:right w:val="single" w:sz="6" w:space="0" w:color="auto"/>
            </w:tcBorders>
          </w:tcPr>
          <w:p w14:paraId="4C087538" w14:textId="21E10D0A" w:rsidR="008A3EFB" w:rsidRPr="00AC7433" w:rsidRDefault="008A3EFB" w:rsidP="00746042">
            <w:pPr>
              <w:spacing w:line="276" w:lineRule="auto"/>
            </w:pPr>
            <w:r>
              <w:t>2019</w:t>
            </w:r>
          </w:p>
        </w:tc>
        <w:tc>
          <w:tcPr>
            <w:tcW w:w="1260" w:type="dxa"/>
            <w:tcBorders>
              <w:top w:val="single" w:sz="6" w:space="0" w:color="auto"/>
              <w:left w:val="single" w:sz="6" w:space="0" w:color="auto"/>
              <w:bottom w:val="single" w:sz="6" w:space="0" w:color="auto"/>
              <w:right w:val="single" w:sz="6" w:space="0" w:color="auto"/>
            </w:tcBorders>
          </w:tcPr>
          <w:p w14:paraId="7B85B2BE" w14:textId="26E3BDBC" w:rsidR="008A3EFB" w:rsidRPr="00AC7433" w:rsidRDefault="008A3EFB"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3271537" w14:textId="17107F9B" w:rsidR="008A3EFB" w:rsidRPr="00AC7433" w:rsidRDefault="008A3EFB" w:rsidP="00746042">
            <w:pPr>
              <w:spacing w:line="276" w:lineRule="auto"/>
              <w:rPr>
                <w:lang w:val="en-US"/>
              </w:rPr>
            </w:pPr>
            <w:r w:rsidRPr="00AC7433">
              <w:rPr>
                <w:lang w:val="en-US"/>
              </w:rPr>
              <w:t xml:space="preserve">WACENT Sp. z </w:t>
            </w:r>
            <w:proofErr w:type="spellStart"/>
            <w:r w:rsidRPr="00AC7433">
              <w:rPr>
                <w:lang w:val="en-US"/>
              </w:rPr>
              <w:t>o.o</w:t>
            </w:r>
            <w:proofErr w:type="spellEnd"/>
            <w:r w:rsidRPr="00AC7433">
              <w:rPr>
                <w:lang w:val="en-US"/>
              </w:rPr>
              <w:t>.</w:t>
            </w:r>
          </w:p>
        </w:tc>
        <w:tc>
          <w:tcPr>
            <w:tcW w:w="3139" w:type="dxa"/>
            <w:tcBorders>
              <w:top w:val="single" w:sz="6" w:space="0" w:color="auto"/>
              <w:left w:val="single" w:sz="6" w:space="0" w:color="auto"/>
              <w:bottom w:val="single" w:sz="6" w:space="0" w:color="auto"/>
              <w:right w:val="double" w:sz="6" w:space="0" w:color="auto"/>
            </w:tcBorders>
          </w:tcPr>
          <w:p w14:paraId="1D65B1EE" w14:textId="3C89322B" w:rsidR="008A3EFB" w:rsidRPr="00AC7433" w:rsidRDefault="008A3EFB" w:rsidP="00746042">
            <w:pPr>
              <w:spacing w:line="276" w:lineRule="auto"/>
            </w:pPr>
            <w:r w:rsidRPr="00AC0344">
              <w:t>Директор</w:t>
            </w:r>
          </w:p>
        </w:tc>
      </w:tr>
      <w:tr w:rsidR="008A3EFB" w:rsidRPr="002A2C3E" w14:paraId="5291A68B" w14:textId="77777777" w:rsidTr="004515AB">
        <w:tc>
          <w:tcPr>
            <w:tcW w:w="1118" w:type="dxa"/>
            <w:tcBorders>
              <w:top w:val="single" w:sz="6" w:space="0" w:color="auto"/>
              <w:left w:val="double" w:sz="6" w:space="0" w:color="auto"/>
              <w:bottom w:val="single" w:sz="6" w:space="0" w:color="auto"/>
              <w:right w:val="single" w:sz="6" w:space="0" w:color="auto"/>
            </w:tcBorders>
          </w:tcPr>
          <w:p w14:paraId="6185A5D0" w14:textId="51BDF70C" w:rsidR="008A3EFB" w:rsidRPr="00AC7433" w:rsidRDefault="008A3EFB" w:rsidP="00746042">
            <w:pPr>
              <w:spacing w:line="276" w:lineRule="auto"/>
            </w:pPr>
            <w:r>
              <w:t>2019</w:t>
            </w:r>
          </w:p>
        </w:tc>
        <w:tc>
          <w:tcPr>
            <w:tcW w:w="1260" w:type="dxa"/>
            <w:tcBorders>
              <w:top w:val="single" w:sz="6" w:space="0" w:color="auto"/>
              <w:left w:val="single" w:sz="6" w:space="0" w:color="auto"/>
              <w:bottom w:val="single" w:sz="6" w:space="0" w:color="auto"/>
              <w:right w:val="single" w:sz="6" w:space="0" w:color="auto"/>
            </w:tcBorders>
          </w:tcPr>
          <w:p w14:paraId="5F37150C" w14:textId="09F2A5D9" w:rsidR="008A3EFB" w:rsidRPr="00AC7433" w:rsidRDefault="008A3EFB"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F2F4A32" w14:textId="6EFC2649" w:rsidR="008A3EFB" w:rsidRPr="00AC7433" w:rsidRDefault="008A3EFB" w:rsidP="00746042">
            <w:pPr>
              <w:spacing w:line="276" w:lineRule="auto"/>
              <w:rPr>
                <w:lang w:val="en-US"/>
              </w:rPr>
            </w:pPr>
            <w:r w:rsidRPr="00AC7433">
              <w:rPr>
                <w:lang w:val="en-US"/>
              </w:rPr>
              <w:t xml:space="preserve">WROGALW Sp. z </w:t>
            </w:r>
            <w:proofErr w:type="spellStart"/>
            <w:r w:rsidRPr="00AC7433">
              <w:rPr>
                <w:lang w:val="en-US"/>
              </w:rPr>
              <w:t>o.o</w:t>
            </w:r>
            <w:proofErr w:type="spellEnd"/>
            <w:r w:rsidRPr="00AC7433">
              <w:rPr>
                <w:lang w:val="en-US"/>
              </w:rPr>
              <w:t>.</w:t>
            </w:r>
          </w:p>
        </w:tc>
        <w:tc>
          <w:tcPr>
            <w:tcW w:w="3139" w:type="dxa"/>
            <w:tcBorders>
              <w:top w:val="single" w:sz="6" w:space="0" w:color="auto"/>
              <w:left w:val="single" w:sz="6" w:space="0" w:color="auto"/>
              <w:bottom w:val="single" w:sz="6" w:space="0" w:color="auto"/>
              <w:right w:val="double" w:sz="6" w:space="0" w:color="auto"/>
            </w:tcBorders>
          </w:tcPr>
          <w:p w14:paraId="343E3C07" w14:textId="76567708" w:rsidR="008A3EFB" w:rsidRPr="00AC7433" w:rsidRDefault="008A3EFB" w:rsidP="00746042">
            <w:pPr>
              <w:spacing w:line="276" w:lineRule="auto"/>
            </w:pPr>
            <w:r w:rsidRPr="00AC0344">
              <w:t>Директор</w:t>
            </w:r>
          </w:p>
        </w:tc>
      </w:tr>
      <w:tr w:rsidR="008A3EFB" w:rsidRPr="002A2C3E" w14:paraId="53EE1639" w14:textId="77777777" w:rsidTr="004515AB">
        <w:trPr>
          <w:trHeight w:val="818"/>
        </w:trPr>
        <w:tc>
          <w:tcPr>
            <w:tcW w:w="1118" w:type="dxa"/>
            <w:tcBorders>
              <w:top w:val="single" w:sz="6" w:space="0" w:color="auto"/>
              <w:left w:val="double" w:sz="6" w:space="0" w:color="auto"/>
              <w:bottom w:val="double" w:sz="6" w:space="0" w:color="auto"/>
              <w:right w:val="single" w:sz="6" w:space="0" w:color="auto"/>
            </w:tcBorders>
            <w:hideMark/>
          </w:tcPr>
          <w:p w14:paraId="4878D90F" w14:textId="1806C830" w:rsidR="008A3EFB" w:rsidRPr="00AC7433" w:rsidRDefault="008A3EFB" w:rsidP="00746042">
            <w:pPr>
              <w:spacing w:line="276" w:lineRule="auto"/>
            </w:pPr>
            <w:r w:rsidRPr="00AC7433">
              <w:t>2020</w:t>
            </w:r>
          </w:p>
          <w:p w14:paraId="5F2BE2F9" w14:textId="77777777" w:rsidR="008A3EFB" w:rsidRPr="00AC7433" w:rsidRDefault="008A3EFB" w:rsidP="00746042">
            <w:pPr>
              <w:spacing w:line="276" w:lineRule="auto"/>
            </w:pPr>
          </w:p>
        </w:tc>
        <w:tc>
          <w:tcPr>
            <w:tcW w:w="1260" w:type="dxa"/>
            <w:tcBorders>
              <w:top w:val="single" w:sz="6" w:space="0" w:color="auto"/>
              <w:left w:val="single" w:sz="6" w:space="0" w:color="auto"/>
              <w:bottom w:val="double" w:sz="6" w:space="0" w:color="auto"/>
              <w:right w:val="single" w:sz="6" w:space="0" w:color="auto"/>
            </w:tcBorders>
            <w:hideMark/>
          </w:tcPr>
          <w:p w14:paraId="2DECD17D" w14:textId="37653F93" w:rsidR="008A3EFB" w:rsidRPr="00AC7433" w:rsidRDefault="008A3EFB" w:rsidP="00746042">
            <w:pPr>
              <w:spacing w:line="276" w:lineRule="auto"/>
            </w:pPr>
            <w:r w:rsidRPr="00AC7433">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12D646D" w14:textId="77777777" w:rsidR="008A3EFB" w:rsidRPr="00AC7433" w:rsidRDefault="008A3EFB" w:rsidP="00746042">
            <w:pPr>
              <w:spacing w:line="276" w:lineRule="auto"/>
            </w:pPr>
            <w:r w:rsidRPr="00AC7433">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75729664" w14:textId="77777777" w:rsidR="008A3EFB" w:rsidRPr="00AC7433" w:rsidRDefault="008A3EFB" w:rsidP="00746042">
            <w:pPr>
              <w:spacing w:line="276" w:lineRule="auto"/>
            </w:pPr>
            <w:r w:rsidRPr="00AC7433">
              <w:t>Член Совета директоров</w:t>
            </w:r>
          </w:p>
          <w:p w14:paraId="480070A4" w14:textId="573AA6D6" w:rsidR="008A3EFB" w:rsidRPr="00AC7433" w:rsidRDefault="008A3EFB" w:rsidP="00746042">
            <w:pPr>
              <w:spacing w:line="276" w:lineRule="auto"/>
            </w:pPr>
          </w:p>
        </w:tc>
      </w:tr>
    </w:tbl>
    <w:p w14:paraId="6FD76FF5" w14:textId="77777777" w:rsidR="00AC7433" w:rsidRPr="002A2C3E" w:rsidRDefault="00AC7433" w:rsidP="00AC7433">
      <w:pPr>
        <w:spacing w:before="0" w:after="0"/>
        <w:ind w:left="200"/>
      </w:pPr>
      <w:r w:rsidRPr="002A2C3E">
        <w:rPr>
          <w:b/>
          <w:bCs/>
          <w:i/>
          <w:iCs/>
        </w:rPr>
        <w:t>Доли участия в уставном капитале эмитента/обыкновенных акций не имеет</w:t>
      </w:r>
    </w:p>
    <w:p w14:paraId="36EEEF62" w14:textId="77777777" w:rsidR="00AC7433" w:rsidRPr="002A2C3E" w:rsidRDefault="00AC7433" w:rsidP="00AC7433">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762534E" w14:textId="77777777" w:rsidR="00AC7433" w:rsidRPr="002A2C3E" w:rsidRDefault="00AC7433" w:rsidP="00AC7433">
      <w:pPr>
        <w:spacing w:before="0" w:after="0"/>
        <w:ind w:left="200"/>
      </w:pPr>
      <w:r w:rsidRPr="002A2C3E">
        <w:t xml:space="preserve">Сведения о характере любых родственных связей с иными лицами, входящими в состав органов управления </w:t>
      </w:r>
      <w:r w:rsidRPr="002A2C3E">
        <w:lastRenderedPageBreak/>
        <w:t xml:space="preserve">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62227C80" w14:textId="77777777" w:rsidR="00AC7433" w:rsidRPr="002A2C3E" w:rsidRDefault="00AC7433" w:rsidP="00AC7433">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600F17EF" w14:textId="77777777" w:rsidR="00AC7433" w:rsidRPr="002A2C3E" w:rsidRDefault="00AC7433" w:rsidP="00AC7433">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7A162D3A" w14:textId="77777777" w:rsidR="00AC7433" w:rsidRPr="002A2C3E" w:rsidRDefault="00AC7433" w:rsidP="00A44F42">
      <w:pPr>
        <w:ind w:left="200"/>
      </w:pPr>
    </w:p>
    <w:p w14:paraId="7D9D67E5" w14:textId="77777777" w:rsidR="00A44F42" w:rsidRPr="002A2C3E" w:rsidRDefault="00A44F42" w:rsidP="00A44F42">
      <w:pPr>
        <w:ind w:left="200"/>
      </w:pPr>
      <w:r w:rsidRPr="002A2C3E">
        <w:t>ФИО:</w:t>
      </w:r>
      <w:r w:rsidRPr="002A2C3E">
        <w:rPr>
          <w:b/>
          <w:bCs/>
          <w:i/>
          <w:iCs/>
        </w:rPr>
        <w:t xml:space="preserve"> Гущин Дмитрий Георгиевич</w:t>
      </w:r>
    </w:p>
    <w:p w14:paraId="1AA7AB63" w14:textId="77777777" w:rsidR="00A44F42" w:rsidRPr="002A2C3E" w:rsidRDefault="00A44F42" w:rsidP="00A44F42">
      <w:pPr>
        <w:ind w:left="200"/>
      </w:pPr>
      <w:r w:rsidRPr="002A2C3E">
        <w:t>Год рождения:</w:t>
      </w:r>
      <w:r w:rsidRPr="002A2C3E">
        <w:rPr>
          <w:b/>
          <w:bCs/>
          <w:i/>
          <w:iCs/>
        </w:rPr>
        <w:t xml:space="preserve"> 1980</w:t>
      </w:r>
    </w:p>
    <w:p w14:paraId="2D66BDB9" w14:textId="77777777" w:rsidR="00A44F42" w:rsidRPr="002A2C3E" w:rsidRDefault="00A44F42" w:rsidP="00A44F42">
      <w:pPr>
        <w:ind w:left="200"/>
      </w:pPr>
      <w:r w:rsidRPr="002A2C3E">
        <w:t xml:space="preserve">Образование: </w:t>
      </w:r>
      <w:r w:rsidRPr="002A2C3E">
        <w:rPr>
          <w:b/>
          <w:bCs/>
          <w:i/>
          <w:iCs/>
        </w:rPr>
        <w:t>высшее</w:t>
      </w:r>
    </w:p>
    <w:p w14:paraId="598923FE"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D36B38B" w14:textId="77777777" w:rsidR="00A44F42" w:rsidRPr="002A2C3E" w:rsidRDefault="00A44F42" w:rsidP="00A44F42">
      <w:pPr>
        <w:spacing w:before="0" w:after="0"/>
        <w:rPr>
          <w:sz w:val="16"/>
          <w:szCs w:val="16"/>
        </w:rPr>
      </w:pPr>
    </w:p>
    <w:tbl>
      <w:tblPr>
        <w:tblW w:w="0" w:type="auto"/>
        <w:tblInd w:w="214" w:type="dxa"/>
        <w:tblLayout w:type="fixed"/>
        <w:tblCellMar>
          <w:left w:w="72" w:type="dxa"/>
          <w:right w:w="72" w:type="dxa"/>
        </w:tblCellMar>
        <w:tblLook w:val="04A0" w:firstRow="1" w:lastRow="0" w:firstColumn="1" w:lastColumn="0" w:noHBand="0" w:noVBand="1"/>
      </w:tblPr>
      <w:tblGrid>
        <w:gridCol w:w="1118"/>
        <w:gridCol w:w="1260"/>
        <w:gridCol w:w="3980"/>
        <w:gridCol w:w="3423"/>
      </w:tblGrid>
      <w:tr w:rsidR="00A44F42" w:rsidRPr="002A2C3E" w14:paraId="1D6F7726" w14:textId="77777777" w:rsidTr="004515AB">
        <w:tc>
          <w:tcPr>
            <w:tcW w:w="2378" w:type="dxa"/>
            <w:gridSpan w:val="2"/>
            <w:tcBorders>
              <w:top w:val="double" w:sz="6" w:space="0" w:color="auto"/>
              <w:left w:val="double" w:sz="6" w:space="0" w:color="auto"/>
              <w:bottom w:val="single" w:sz="6" w:space="0" w:color="auto"/>
              <w:right w:val="single" w:sz="6" w:space="0" w:color="auto"/>
            </w:tcBorders>
            <w:hideMark/>
          </w:tcPr>
          <w:p w14:paraId="3692C765"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7F836BF" w14:textId="77777777" w:rsidR="00A44F42" w:rsidRPr="002A2C3E" w:rsidRDefault="00A44F42" w:rsidP="00A44F42">
            <w:pPr>
              <w:spacing w:line="276" w:lineRule="auto"/>
              <w:jc w:val="center"/>
            </w:pPr>
            <w:r w:rsidRPr="002A2C3E">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hideMark/>
          </w:tcPr>
          <w:p w14:paraId="48591B0C" w14:textId="77777777" w:rsidR="00A44F42" w:rsidRPr="002A2C3E" w:rsidRDefault="00A44F42" w:rsidP="00A44F42">
            <w:pPr>
              <w:spacing w:line="276" w:lineRule="auto"/>
              <w:jc w:val="center"/>
            </w:pPr>
            <w:r w:rsidRPr="002A2C3E">
              <w:t>Должность</w:t>
            </w:r>
          </w:p>
        </w:tc>
      </w:tr>
      <w:tr w:rsidR="00A44F42" w:rsidRPr="002A2C3E" w14:paraId="6DA9B4C9"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583AB3D6" w14:textId="77777777" w:rsidR="00A44F42" w:rsidRPr="002A2C3E" w:rsidRDefault="00A44F42" w:rsidP="00A44F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5F11FA13"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4FB382DE" w14:textId="77777777" w:rsidR="00A44F42" w:rsidRPr="002A2C3E" w:rsidRDefault="00A44F42" w:rsidP="00A44F42">
            <w:pPr>
              <w:spacing w:line="276" w:lineRule="auto"/>
            </w:pPr>
          </w:p>
        </w:tc>
        <w:tc>
          <w:tcPr>
            <w:tcW w:w="3423" w:type="dxa"/>
            <w:tcBorders>
              <w:top w:val="single" w:sz="6" w:space="0" w:color="auto"/>
              <w:left w:val="single" w:sz="6" w:space="0" w:color="auto"/>
              <w:bottom w:val="single" w:sz="6" w:space="0" w:color="auto"/>
              <w:right w:val="double" w:sz="6" w:space="0" w:color="auto"/>
            </w:tcBorders>
          </w:tcPr>
          <w:p w14:paraId="34B061EE" w14:textId="77777777" w:rsidR="00A44F42" w:rsidRPr="002A2C3E" w:rsidRDefault="00A44F42" w:rsidP="00A44F42">
            <w:pPr>
              <w:spacing w:line="276" w:lineRule="auto"/>
            </w:pPr>
          </w:p>
        </w:tc>
      </w:tr>
      <w:tr w:rsidR="00A44F42" w:rsidRPr="002A2C3E" w14:paraId="4565201E"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22896E3E" w14:textId="77777777" w:rsidR="00A44F42" w:rsidRPr="002A2C3E" w:rsidRDefault="00A44F42" w:rsidP="00A44F42">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0D5717AB"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133B81C" w14:textId="77777777" w:rsidR="00A44F42" w:rsidRPr="002A2C3E" w:rsidRDefault="00A44F42" w:rsidP="00A44F42">
            <w:pPr>
              <w:spacing w:line="276" w:lineRule="auto"/>
            </w:pPr>
            <w:r w:rsidRPr="002A2C3E">
              <w:t>ООО «ФИНИНВЕСТ ГРУПП»</w:t>
            </w:r>
          </w:p>
        </w:tc>
        <w:tc>
          <w:tcPr>
            <w:tcW w:w="3423" w:type="dxa"/>
            <w:tcBorders>
              <w:top w:val="single" w:sz="6" w:space="0" w:color="auto"/>
              <w:left w:val="single" w:sz="6" w:space="0" w:color="auto"/>
              <w:bottom w:val="single" w:sz="6" w:space="0" w:color="auto"/>
              <w:right w:val="double" w:sz="6" w:space="0" w:color="auto"/>
            </w:tcBorders>
            <w:hideMark/>
          </w:tcPr>
          <w:p w14:paraId="182B04D5" w14:textId="77777777" w:rsidR="00A44F42" w:rsidRPr="002A2C3E" w:rsidRDefault="00A44F42" w:rsidP="00A44F42">
            <w:pPr>
              <w:spacing w:line="276" w:lineRule="auto"/>
            </w:pPr>
            <w:r w:rsidRPr="002A2C3E">
              <w:t>Генеральный директор</w:t>
            </w:r>
          </w:p>
        </w:tc>
      </w:tr>
      <w:tr w:rsidR="00A44F42" w:rsidRPr="002A2C3E" w14:paraId="50558031"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538DF657" w14:textId="77777777" w:rsidR="00A44F42" w:rsidRPr="002A2C3E" w:rsidRDefault="00A44F42" w:rsidP="00A44F42">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08304079"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E2625C4" w14:textId="77777777" w:rsidR="00A44F42" w:rsidRPr="002A2C3E" w:rsidRDefault="00A44F42" w:rsidP="00A44F42">
            <w:pPr>
              <w:spacing w:line="276" w:lineRule="auto"/>
            </w:pPr>
            <w:r w:rsidRPr="002A2C3E">
              <w:t>ПАО «РОСИНТЕР РЕСТОРАНТС ХОЛДИНГ»</w:t>
            </w:r>
          </w:p>
        </w:tc>
        <w:tc>
          <w:tcPr>
            <w:tcW w:w="3423" w:type="dxa"/>
            <w:tcBorders>
              <w:top w:val="single" w:sz="6" w:space="0" w:color="auto"/>
              <w:left w:val="single" w:sz="6" w:space="0" w:color="auto"/>
              <w:bottom w:val="single" w:sz="6" w:space="0" w:color="auto"/>
              <w:right w:val="double" w:sz="6" w:space="0" w:color="auto"/>
            </w:tcBorders>
            <w:hideMark/>
          </w:tcPr>
          <w:p w14:paraId="5883B8CD" w14:textId="77777777" w:rsidR="00A44F42" w:rsidRPr="002A2C3E" w:rsidRDefault="00A44F42" w:rsidP="00A44F42">
            <w:pPr>
              <w:spacing w:line="276" w:lineRule="auto"/>
            </w:pPr>
            <w:r w:rsidRPr="002A2C3E">
              <w:t>Член Совета директоров</w:t>
            </w:r>
          </w:p>
        </w:tc>
      </w:tr>
      <w:tr w:rsidR="00A44F42" w:rsidRPr="002A2C3E" w14:paraId="0BCCDBA4" w14:textId="77777777" w:rsidTr="004515AB">
        <w:tc>
          <w:tcPr>
            <w:tcW w:w="1118" w:type="dxa"/>
            <w:tcBorders>
              <w:top w:val="single" w:sz="6" w:space="0" w:color="auto"/>
              <w:left w:val="double" w:sz="6" w:space="0" w:color="auto"/>
              <w:bottom w:val="double" w:sz="6" w:space="0" w:color="auto"/>
              <w:right w:val="single" w:sz="6" w:space="0" w:color="auto"/>
            </w:tcBorders>
            <w:hideMark/>
          </w:tcPr>
          <w:p w14:paraId="7B23AAF8" w14:textId="77777777" w:rsidR="00A44F42" w:rsidRPr="002A2C3E" w:rsidRDefault="00A44F42" w:rsidP="00A44F42">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2262DDC3"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45E24A72" w14:textId="77777777" w:rsidR="00A44F42" w:rsidRPr="002A2C3E" w:rsidRDefault="00A44F42" w:rsidP="00A44F42">
            <w:pPr>
              <w:spacing w:line="276" w:lineRule="auto"/>
            </w:pPr>
            <w:r w:rsidRPr="002A2C3E">
              <w:t>ООО «</w:t>
            </w:r>
            <w:proofErr w:type="spellStart"/>
            <w:r w:rsidRPr="002A2C3E">
              <w:t>Лалибела</w:t>
            </w:r>
            <w:proofErr w:type="spellEnd"/>
            <w:r w:rsidRPr="002A2C3E">
              <w:t xml:space="preserve"> Кофе»</w:t>
            </w:r>
          </w:p>
        </w:tc>
        <w:tc>
          <w:tcPr>
            <w:tcW w:w="3423" w:type="dxa"/>
            <w:tcBorders>
              <w:top w:val="single" w:sz="6" w:space="0" w:color="auto"/>
              <w:left w:val="single" w:sz="6" w:space="0" w:color="auto"/>
              <w:bottom w:val="double" w:sz="6" w:space="0" w:color="auto"/>
              <w:right w:val="double" w:sz="6" w:space="0" w:color="auto"/>
            </w:tcBorders>
            <w:hideMark/>
          </w:tcPr>
          <w:p w14:paraId="154ED1A1" w14:textId="77777777" w:rsidR="00A44F42" w:rsidRPr="002A2C3E" w:rsidRDefault="00A44F42" w:rsidP="00A44F42">
            <w:pPr>
              <w:spacing w:line="276" w:lineRule="auto"/>
            </w:pPr>
            <w:r w:rsidRPr="002A2C3E">
              <w:t>Генеральный директор</w:t>
            </w:r>
          </w:p>
        </w:tc>
      </w:tr>
    </w:tbl>
    <w:p w14:paraId="4D12E75D"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6942AAE2"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3DA2809C"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1E2CB8B7" w14:textId="77777777" w:rsidR="00A44F42" w:rsidRPr="002A2C3E" w:rsidRDefault="00A44F42" w:rsidP="00A44F42">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4B7085E" w14:textId="77777777" w:rsidR="00A44F42" w:rsidRPr="002A2C3E" w:rsidRDefault="00A44F42" w:rsidP="00A44F42">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05FD2631" w14:textId="77777777" w:rsidR="004C0870" w:rsidRPr="002A2C3E" w:rsidRDefault="004C0870" w:rsidP="004C0870">
      <w:pPr>
        <w:ind w:left="200"/>
      </w:pPr>
    </w:p>
    <w:p w14:paraId="5BAECF29" w14:textId="391A90E7" w:rsidR="004C0870" w:rsidRPr="002A2C3E" w:rsidRDefault="004C0870" w:rsidP="004C0870">
      <w:pPr>
        <w:ind w:left="200"/>
      </w:pPr>
      <w:r w:rsidRPr="002A2C3E">
        <w:t>ФИО:</w:t>
      </w:r>
      <w:r w:rsidRPr="002A2C3E">
        <w:rPr>
          <w:b/>
          <w:bCs/>
          <w:i/>
          <w:iCs/>
        </w:rPr>
        <w:t xml:space="preserve"> </w:t>
      </w:r>
      <w:r>
        <w:rPr>
          <w:b/>
          <w:bCs/>
          <w:i/>
          <w:iCs/>
        </w:rPr>
        <w:t xml:space="preserve">Степанян </w:t>
      </w:r>
      <w:proofErr w:type="spellStart"/>
      <w:r>
        <w:rPr>
          <w:b/>
          <w:bCs/>
          <w:i/>
          <w:iCs/>
        </w:rPr>
        <w:t>Размик</w:t>
      </w:r>
      <w:proofErr w:type="spellEnd"/>
      <w:r>
        <w:rPr>
          <w:b/>
          <w:bCs/>
          <w:i/>
          <w:iCs/>
        </w:rPr>
        <w:t xml:space="preserve"> </w:t>
      </w:r>
      <w:proofErr w:type="spellStart"/>
      <w:r>
        <w:rPr>
          <w:b/>
          <w:bCs/>
          <w:i/>
          <w:iCs/>
        </w:rPr>
        <w:t>Гегамович</w:t>
      </w:r>
      <w:proofErr w:type="spellEnd"/>
    </w:p>
    <w:p w14:paraId="5C4E3BEC" w14:textId="77777777" w:rsidR="004C0870" w:rsidRPr="002A2C3E" w:rsidRDefault="004C0870" w:rsidP="004C0870">
      <w:pPr>
        <w:ind w:left="200"/>
      </w:pPr>
      <w:r w:rsidRPr="002A2C3E">
        <w:t>Год рождения:</w:t>
      </w:r>
      <w:r w:rsidRPr="002A2C3E">
        <w:rPr>
          <w:b/>
          <w:bCs/>
          <w:i/>
          <w:iCs/>
        </w:rPr>
        <w:t xml:space="preserve"> 1980</w:t>
      </w:r>
    </w:p>
    <w:p w14:paraId="405DB961" w14:textId="77777777" w:rsidR="004C0870" w:rsidRPr="002A2C3E" w:rsidRDefault="004C0870" w:rsidP="004C0870">
      <w:pPr>
        <w:ind w:left="200"/>
      </w:pPr>
      <w:r w:rsidRPr="002A2C3E">
        <w:t xml:space="preserve">Образование: </w:t>
      </w:r>
      <w:r w:rsidRPr="002A2C3E">
        <w:rPr>
          <w:b/>
          <w:bCs/>
          <w:i/>
          <w:iCs/>
        </w:rPr>
        <w:t>высшее</w:t>
      </w:r>
    </w:p>
    <w:p w14:paraId="669DA69D" w14:textId="77777777" w:rsidR="004C0870" w:rsidRPr="002A2C3E" w:rsidRDefault="004C0870" w:rsidP="004C0870">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90DAFD9" w14:textId="77777777" w:rsidR="004C0870" w:rsidRPr="002A2C3E" w:rsidRDefault="004C0870" w:rsidP="004C0870">
      <w:pPr>
        <w:spacing w:before="0" w:after="0"/>
        <w:rPr>
          <w:sz w:val="16"/>
          <w:szCs w:val="16"/>
        </w:rPr>
      </w:pPr>
    </w:p>
    <w:tbl>
      <w:tblPr>
        <w:tblW w:w="0" w:type="auto"/>
        <w:tblInd w:w="214" w:type="dxa"/>
        <w:tblLayout w:type="fixed"/>
        <w:tblCellMar>
          <w:left w:w="72" w:type="dxa"/>
          <w:right w:w="72" w:type="dxa"/>
        </w:tblCellMar>
        <w:tblLook w:val="04A0" w:firstRow="1" w:lastRow="0" w:firstColumn="1" w:lastColumn="0" w:noHBand="0" w:noVBand="1"/>
      </w:tblPr>
      <w:tblGrid>
        <w:gridCol w:w="1118"/>
        <w:gridCol w:w="1260"/>
        <w:gridCol w:w="3980"/>
        <w:gridCol w:w="3565"/>
      </w:tblGrid>
      <w:tr w:rsidR="004C0870" w:rsidRPr="002A2C3E" w14:paraId="6807235E" w14:textId="77777777" w:rsidTr="004515AB">
        <w:tc>
          <w:tcPr>
            <w:tcW w:w="2378" w:type="dxa"/>
            <w:gridSpan w:val="2"/>
            <w:tcBorders>
              <w:top w:val="double" w:sz="6" w:space="0" w:color="auto"/>
              <w:left w:val="double" w:sz="6" w:space="0" w:color="auto"/>
              <w:bottom w:val="single" w:sz="6" w:space="0" w:color="auto"/>
              <w:right w:val="single" w:sz="6" w:space="0" w:color="auto"/>
            </w:tcBorders>
            <w:hideMark/>
          </w:tcPr>
          <w:p w14:paraId="2D1FF75E" w14:textId="77777777" w:rsidR="004C0870" w:rsidRPr="002A2C3E" w:rsidRDefault="004C0870" w:rsidP="007460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E619B54" w14:textId="77777777" w:rsidR="004C0870" w:rsidRPr="002A2C3E" w:rsidRDefault="004C0870" w:rsidP="00746042">
            <w:pPr>
              <w:spacing w:line="276" w:lineRule="auto"/>
              <w:jc w:val="center"/>
            </w:pPr>
            <w:r w:rsidRPr="002A2C3E">
              <w:t>Наименование организации</w:t>
            </w:r>
          </w:p>
        </w:tc>
        <w:tc>
          <w:tcPr>
            <w:tcW w:w="3565" w:type="dxa"/>
            <w:tcBorders>
              <w:top w:val="double" w:sz="6" w:space="0" w:color="auto"/>
              <w:left w:val="single" w:sz="6" w:space="0" w:color="auto"/>
              <w:bottom w:val="single" w:sz="6" w:space="0" w:color="auto"/>
              <w:right w:val="double" w:sz="6" w:space="0" w:color="auto"/>
            </w:tcBorders>
            <w:hideMark/>
          </w:tcPr>
          <w:p w14:paraId="4190B89D" w14:textId="77777777" w:rsidR="004C0870" w:rsidRPr="002A2C3E" w:rsidRDefault="004C0870" w:rsidP="00746042">
            <w:pPr>
              <w:spacing w:line="276" w:lineRule="auto"/>
              <w:jc w:val="center"/>
            </w:pPr>
            <w:r w:rsidRPr="002A2C3E">
              <w:t>Должность</w:t>
            </w:r>
          </w:p>
        </w:tc>
      </w:tr>
      <w:tr w:rsidR="004C0870" w:rsidRPr="002A2C3E" w14:paraId="576B1A3B"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74E4C029" w14:textId="77777777" w:rsidR="004C0870" w:rsidRPr="002A2C3E" w:rsidRDefault="004C0870" w:rsidP="007460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06ACDE22" w14:textId="77777777" w:rsidR="004C0870" w:rsidRPr="002A2C3E" w:rsidRDefault="004C0870" w:rsidP="007460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0D26DC8" w14:textId="77777777" w:rsidR="004C0870" w:rsidRPr="002A2C3E" w:rsidRDefault="004C0870" w:rsidP="00746042">
            <w:pPr>
              <w:spacing w:line="276" w:lineRule="auto"/>
            </w:pPr>
          </w:p>
        </w:tc>
        <w:tc>
          <w:tcPr>
            <w:tcW w:w="3565" w:type="dxa"/>
            <w:tcBorders>
              <w:top w:val="single" w:sz="6" w:space="0" w:color="auto"/>
              <w:left w:val="single" w:sz="6" w:space="0" w:color="auto"/>
              <w:bottom w:val="single" w:sz="6" w:space="0" w:color="auto"/>
              <w:right w:val="double" w:sz="6" w:space="0" w:color="auto"/>
            </w:tcBorders>
          </w:tcPr>
          <w:p w14:paraId="13CA6AAD" w14:textId="77777777" w:rsidR="004C0870" w:rsidRPr="002A2C3E" w:rsidRDefault="004C0870" w:rsidP="00746042">
            <w:pPr>
              <w:spacing w:line="276" w:lineRule="auto"/>
            </w:pPr>
          </w:p>
        </w:tc>
      </w:tr>
      <w:tr w:rsidR="00AC7433" w:rsidRPr="002A2C3E" w14:paraId="550575F3" w14:textId="77777777" w:rsidTr="004515AB">
        <w:tc>
          <w:tcPr>
            <w:tcW w:w="1118" w:type="dxa"/>
            <w:tcBorders>
              <w:top w:val="single" w:sz="6" w:space="0" w:color="auto"/>
              <w:left w:val="double" w:sz="6" w:space="0" w:color="auto"/>
              <w:bottom w:val="single" w:sz="6" w:space="0" w:color="auto"/>
              <w:right w:val="single" w:sz="6" w:space="0" w:color="auto"/>
            </w:tcBorders>
          </w:tcPr>
          <w:p w14:paraId="42DA29CB" w14:textId="070851AF" w:rsidR="00AC7433" w:rsidRPr="002A2C3E" w:rsidRDefault="00AC7433" w:rsidP="00746042">
            <w:pPr>
              <w:spacing w:line="276" w:lineRule="auto"/>
            </w:pPr>
            <w:r>
              <w:t>2009</w:t>
            </w:r>
          </w:p>
        </w:tc>
        <w:tc>
          <w:tcPr>
            <w:tcW w:w="1260" w:type="dxa"/>
            <w:tcBorders>
              <w:top w:val="single" w:sz="6" w:space="0" w:color="auto"/>
              <w:left w:val="single" w:sz="6" w:space="0" w:color="auto"/>
              <w:bottom w:val="single" w:sz="6" w:space="0" w:color="auto"/>
              <w:right w:val="single" w:sz="6" w:space="0" w:color="auto"/>
            </w:tcBorders>
          </w:tcPr>
          <w:p w14:paraId="46821ADA" w14:textId="65324DC3" w:rsidR="00AC7433" w:rsidRPr="002A2C3E" w:rsidRDefault="00AC7433" w:rsidP="00746042">
            <w:pPr>
              <w:spacing w:line="276" w:lineRule="auto"/>
            </w:pPr>
            <w:r>
              <w:t>2017</w:t>
            </w:r>
          </w:p>
        </w:tc>
        <w:tc>
          <w:tcPr>
            <w:tcW w:w="3980" w:type="dxa"/>
            <w:tcBorders>
              <w:top w:val="single" w:sz="6" w:space="0" w:color="auto"/>
              <w:left w:val="single" w:sz="6" w:space="0" w:color="auto"/>
              <w:bottom w:val="single" w:sz="6" w:space="0" w:color="auto"/>
              <w:right w:val="single" w:sz="6" w:space="0" w:color="auto"/>
            </w:tcBorders>
          </w:tcPr>
          <w:p w14:paraId="084CE954" w14:textId="55DE0B9A" w:rsidR="00AC7433" w:rsidRPr="002A2C3E" w:rsidRDefault="00AC7433" w:rsidP="00746042">
            <w:pPr>
              <w:spacing w:line="276" w:lineRule="auto"/>
            </w:pPr>
            <w:r>
              <w:t>ООО «</w:t>
            </w:r>
            <w:proofErr w:type="spellStart"/>
            <w:r>
              <w:t>Пьюр</w:t>
            </w:r>
            <w:proofErr w:type="spellEnd"/>
            <w:r>
              <w:t xml:space="preserve"> </w:t>
            </w:r>
            <w:proofErr w:type="spellStart"/>
            <w:r>
              <w:t>Иншуранс</w:t>
            </w:r>
            <w:proofErr w:type="spellEnd"/>
            <w:r>
              <w:t>»</w:t>
            </w:r>
          </w:p>
        </w:tc>
        <w:tc>
          <w:tcPr>
            <w:tcW w:w="3565" w:type="dxa"/>
            <w:tcBorders>
              <w:top w:val="single" w:sz="6" w:space="0" w:color="auto"/>
              <w:left w:val="single" w:sz="6" w:space="0" w:color="auto"/>
              <w:bottom w:val="single" w:sz="6" w:space="0" w:color="auto"/>
              <w:right w:val="double" w:sz="6" w:space="0" w:color="auto"/>
            </w:tcBorders>
          </w:tcPr>
          <w:p w14:paraId="099FDD9D" w14:textId="42700403" w:rsidR="00AC7433" w:rsidRPr="002A2C3E" w:rsidRDefault="00AC7433" w:rsidP="00746042">
            <w:pPr>
              <w:spacing w:line="276" w:lineRule="auto"/>
            </w:pPr>
            <w:r>
              <w:t>Генеральный директор</w:t>
            </w:r>
          </w:p>
        </w:tc>
      </w:tr>
      <w:tr w:rsidR="00AC7433" w:rsidRPr="002A2C3E" w14:paraId="56CCA76A" w14:textId="77777777" w:rsidTr="004515AB">
        <w:tc>
          <w:tcPr>
            <w:tcW w:w="1118" w:type="dxa"/>
            <w:tcBorders>
              <w:top w:val="single" w:sz="6" w:space="0" w:color="auto"/>
              <w:left w:val="double" w:sz="6" w:space="0" w:color="auto"/>
              <w:bottom w:val="single" w:sz="6" w:space="0" w:color="auto"/>
              <w:right w:val="single" w:sz="6" w:space="0" w:color="auto"/>
            </w:tcBorders>
          </w:tcPr>
          <w:p w14:paraId="243F0255" w14:textId="5E56C499" w:rsidR="00AC7433" w:rsidRPr="002A2C3E" w:rsidRDefault="00AC7433" w:rsidP="00746042">
            <w:pPr>
              <w:spacing w:line="276" w:lineRule="auto"/>
            </w:pPr>
            <w:r>
              <w:t xml:space="preserve">2006 </w:t>
            </w:r>
          </w:p>
        </w:tc>
        <w:tc>
          <w:tcPr>
            <w:tcW w:w="1260" w:type="dxa"/>
            <w:tcBorders>
              <w:top w:val="single" w:sz="6" w:space="0" w:color="auto"/>
              <w:left w:val="single" w:sz="6" w:space="0" w:color="auto"/>
              <w:bottom w:val="single" w:sz="6" w:space="0" w:color="auto"/>
              <w:right w:val="single" w:sz="6" w:space="0" w:color="auto"/>
            </w:tcBorders>
          </w:tcPr>
          <w:p w14:paraId="20493632" w14:textId="41C115CC" w:rsidR="00AC7433" w:rsidRPr="002A2C3E" w:rsidRDefault="00AC7433" w:rsidP="00746042">
            <w:pPr>
              <w:spacing w:line="276" w:lineRule="auto"/>
            </w:pPr>
            <w:r>
              <w:t>2017</w:t>
            </w:r>
          </w:p>
        </w:tc>
        <w:tc>
          <w:tcPr>
            <w:tcW w:w="3980" w:type="dxa"/>
            <w:tcBorders>
              <w:top w:val="single" w:sz="6" w:space="0" w:color="auto"/>
              <w:left w:val="single" w:sz="6" w:space="0" w:color="auto"/>
              <w:bottom w:val="single" w:sz="6" w:space="0" w:color="auto"/>
              <w:right w:val="single" w:sz="6" w:space="0" w:color="auto"/>
            </w:tcBorders>
          </w:tcPr>
          <w:p w14:paraId="33B0E24C" w14:textId="276E0263" w:rsidR="00AC7433" w:rsidRPr="002A2C3E" w:rsidRDefault="00AC7433" w:rsidP="00746042">
            <w:pPr>
              <w:spacing w:line="276" w:lineRule="auto"/>
            </w:pPr>
            <w:r>
              <w:t>ООО «</w:t>
            </w:r>
            <w:proofErr w:type="spellStart"/>
            <w:r>
              <w:t>Пьюр</w:t>
            </w:r>
            <w:proofErr w:type="spellEnd"/>
            <w:r>
              <w:t xml:space="preserve"> </w:t>
            </w:r>
            <w:proofErr w:type="spellStart"/>
            <w:r>
              <w:t>хант</w:t>
            </w:r>
            <w:proofErr w:type="spellEnd"/>
            <w:r>
              <w:t>»</w:t>
            </w:r>
          </w:p>
        </w:tc>
        <w:tc>
          <w:tcPr>
            <w:tcW w:w="3565" w:type="dxa"/>
            <w:tcBorders>
              <w:top w:val="single" w:sz="6" w:space="0" w:color="auto"/>
              <w:left w:val="single" w:sz="6" w:space="0" w:color="auto"/>
              <w:bottom w:val="single" w:sz="6" w:space="0" w:color="auto"/>
              <w:right w:val="double" w:sz="6" w:space="0" w:color="auto"/>
            </w:tcBorders>
          </w:tcPr>
          <w:p w14:paraId="23E6580D" w14:textId="425E4A2F" w:rsidR="00AC7433" w:rsidRPr="002A2C3E" w:rsidRDefault="00AC7433" w:rsidP="00746042">
            <w:pPr>
              <w:spacing w:line="276" w:lineRule="auto"/>
            </w:pPr>
            <w:r>
              <w:t>Генеральный директор</w:t>
            </w:r>
          </w:p>
        </w:tc>
      </w:tr>
      <w:tr w:rsidR="00AC7433" w:rsidRPr="002A2C3E" w14:paraId="5D4D0569" w14:textId="77777777" w:rsidTr="004515AB">
        <w:tc>
          <w:tcPr>
            <w:tcW w:w="1118" w:type="dxa"/>
            <w:tcBorders>
              <w:top w:val="single" w:sz="6" w:space="0" w:color="auto"/>
              <w:left w:val="double" w:sz="6" w:space="0" w:color="auto"/>
              <w:bottom w:val="single" w:sz="6" w:space="0" w:color="auto"/>
              <w:right w:val="single" w:sz="6" w:space="0" w:color="auto"/>
            </w:tcBorders>
          </w:tcPr>
          <w:p w14:paraId="3BF17DF5" w14:textId="11044184" w:rsidR="00AC7433" w:rsidRDefault="00AC7433" w:rsidP="00746042">
            <w:pPr>
              <w:spacing w:line="276" w:lineRule="auto"/>
            </w:pPr>
            <w:r>
              <w:t xml:space="preserve">2017 </w:t>
            </w:r>
          </w:p>
        </w:tc>
        <w:tc>
          <w:tcPr>
            <w:tcW w:w="1260" w:type="dxa"/>
            <w:tcBorders>
              <w:top w:val="single" w:sz="6" w:space="0" w:color="auto"/>
              <w:left w:val="single" w:sz="6" w:space="0" w:color="auto"/>
              <w:bottom w:val="single" w:sz="6" w:space="0" w:color="auto"/>
              <w:right w:val="single" w:sz="6" w:space="0" w:color="auto"/>
            </w:tcBorders>
          </w:tcPr>
          <w:p w14:paraId="3A79FCFE" w14:textId="6B522ADC" w:rsidR="00AC7433" w:rsidRDefault="00AC7433"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4EB5FB5" w14:textId="4A4325D1" w:rsidR="00AC7433" w:rsidRDefault="00AC7433" w:rsidP="00746042">
            <w:pPr>
              <w:spacing w:line="276" w:lineRule="auto"/>
            </w:pPr>
            <w:r>
              <w:t>ООО «ФИНИНВЕСТ ГРУПП»</w:t>
            </w:r>
          </w:p>
        </w:tc>
        <w:tc>
          <w:tcPr>
            <w:tcW w:w="3565" w:type="dxa"/>
            <w:tcBorders>
              <w:top w:val="single" w:sz="6" w:space="0" w:color="auto"/>
              <w:left w:val="single" w:sz="6" w:space="0" w:color="auto"/>
              <w:bottom w:val="single" w:sz="6" w:space="0" w:color="auto"/>
              <w:right w:val="double" w:sz="6" w:space="0" w:color="auto"/>
            </w:tcBorders>
          </w:tcPr>
          <w:p w14:paraId="04C38EE1" w14:textId="0D0EB259" w:rsidR="00AC7433" w:rsidRDefault="00AC7433" w:rsidP="00746042">
            <w:pPr>
              <w:spacing w:line="276" w:lineRule="auto"/>
            </w:pPr>
            <w:r>
              <w:t>Руководитель проектов</w:t>
            </w:r>
          </w:p>
        </w:tc>
      </w:tr>
      <w:tr w:rsidR="00AC7433" w:rsidRPr="002A2C3E" w14:paraId="7E370F4E" w14:textId="77777777" w:rsidTr="004515AB">
        <w:tc>
          <w:tcPr>
            <w:tcW w:w="1118" w:type="dxa"/>
            <w:tcBorders>
              <w:top w:val="single" w:sz="6" w:space="0" w:color="auto"/>
              <w:left w:val="double" w:sz="6" w:space="0" w:color="auto"/>
              <w:bottom w:val="single" w:sz="6" w:space="0" w:color="auto"/>
              <w:right w:val="single" w:sz="6" w:space="0" w:color="auto"/>
            </w:tcBorders>
          </w:tcPr>
          <w:p w14:paraId="59918593" w14:textId="5D9D2057" w:rsidR="00AC7433" w:rsidRDefault="00AC7433" w:rsidP="00746042">
            <w:pPr>
              <w:spacing w:line="276" w:lineRule="auto"/>
            </w:pPr>
            <w:r>
              <w:t>2019</w:t>
            </w:r>
          </w:p>
        </w:tc>
        <w:tc>
          <w:tcPr>
            <w:tcW w:w="1260" w:type="dxa"/>
            <w:tcBorders>
              <w:top w:val="single" w:sz="6" w:space="0" w:color="auto"/>
              <w:left w:val="single" w:sz="6" w:space="0" w:color="auto"/>
              <w:bottom w:val="single" w:sz="6" w:space="0" w:color="auto"/>
              <w:right w:val="single" w:sz="6" w:space="0" w:color="auto"/>
            </w:tcBorders>
          </w:tcPr>
          <w:p w14:paraId="3EBE2F78" w14:textId="6FEE7F52" w:rsidR="00AC7433" w:rsidRDefault="00AC7433"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12FEAFC" w14:textId="2B976533" w:rsidR="00AC7433" w:rsidRDefault="00AC7433" w:rsidP="00746042">
            <w:pPr>
              <w:spacing w:line="276" w:lineRule="auto"/>
            </w:pPr>
            <w:r>
              <w:t>ООО «ФИНИНВЕСТ ДЕВЕЛОПМЕНТ»</w:t>
            </w:r>
          </w:p>
        </w:tc>
        <w:tc>
          <w:tcPr>
            <w:tcW w:w="3565" w:type="dxa"/>
            <w:tcBorders>
              <w:top w:val="single" w:sz="6" w:space="0" w:color="auto"/>
              <w:left w:val="single" w:sz="6" w:space="0" w:color="auto"/>
              <w:bottom w:val="single" w:sz="6" w:space="0" w:color="auto"/>
              <w:right w:val="double" w:sz="6" w:space="0" w:color="auto"/>
            </w:tcBorders>
          </w:tcPr>
          <w:p w14:paraId="46567799" w14:textId="6A122B78" w:rsidR="00AC7433" w:rsidRDefault="00AC7433" w:rsidP="00746042">
            <w:pPr>
              <w:spacing w:line="276" w:lineRule="auto"/>
            </w:pPr>
            <w:r>
              <w:t>Руководитель проектов</w:t>
            </w:r>
          </w:p>
        </w:tc>
      </w:tr>
      <w:tr w:rsidR="00F9595C" w:rsidRPr="002A2C3E" w14:paraId="339255C6" w14:textId="77777777" w:rsidTr="004515AB">
        <w:tc>
          <w:tcPr>
            <w:tcW w:w="1118" w:type="dxa"/>
            <w:tcBorders>
              <w:top w:val="single" w:sz="6" w:space="0" w:color="auto"/>
              <w:left w:val="double" w:sz="6" w:space="0" w:color="auto"/>
              <w:bottom w:val="single" w:sz="6" w:space="0" w:color="auto"/>
              <w:right w:val="single" w:sz="6" w:space="0" w:color="auto"/>
            </w:tcBorders>
          </w:tcPr>
          <w:p w14:paraId="63D5DF4B" w14:textId="0FF158FC" w:rsidR="00F9595C" w:rsidRDefault="00F9595C" w:rsidP="00746042">
            <w:pPr>
              <w:spacing w:line="276" w:lineRule="auto"/>
            </w:pPr>
            <w:r>
              <w:lastRenderedPageBreak/>
              <w:t>2020</w:t>
            </w:r>
          </w:p>
        </w:tc>
        <w:tc>
          <w:tcPr>
            <w:tcW w:w="1260" w:type="dxa"/>
            <w:tcBorders>
              <w:top w:val="single" w:sz="6" w:space="0" w:color="auto"/>
              <w:left w:val="single" w:sz="6" w:space="0" w:color="auto"/>
              <w:bottom w:val="single" w:sz="6" w:space="0" w:color="auto"/>
              <w:right w:val="single" w:sz="6" w:space="0" w:color="auto"/>
            </w:tcBorders>
          </w:tcPr>
          <w:p w14:paraId="1EE428C6" w14:textId="569C92AB" w:rsidR="00F9595C" w:rsidRDefault="00F9595C" w:rsidP="007460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1FCF651" w14:textId="7ACA9ACC" w:rsidR="00F9595C" w:rsidRDefault="007C6872" w:rsidP="00746042">
            <w:pPr>
              <w:spacing w:line="276" w:lineRule="auto"/>
            </w:pPr>
            <w:r>
              <w:t>ПАО «РОСИНТЕР РЕСТОРАН</w:t>
            </w:r>
            <w:r w:rsidR="00F9595C">
              <w:t>Т</w:t>
            </w:r>
            <w:r>
              <w:t>С</w:t>
            </w:r>
            <w:r w:rsidR="00F9595C">
              <w:t xml:space="preserve"> ХОЛДИНГ»</w:t>
            </w:r>
          </w:p>
        </w:tc>
        <w:tc>
          <w:tcPr>
            <w:tcW w:w="3565" w:type="dxa"/>
            <w:tcBorders>
              <w:top w:val="single" w:sz="6" w:space="0" w:color="auto"/>
              <w:left w:val="single" w:sz="6" w:space="0" w:color="auto"/>
              <w:bottom w:val="single" w:sz="6" w:space="0" w:color="auto"/>
              <w:right w:val="double" w:sz="6" w:space="0" w:color="auto"/>
            </w:tcBorders>
          </w:tcPr>
          <w:p w14:paraId="508258B7" w14:textId="7468178B" w:rsidR="00F9595C" w:rsidRDefault="00F9595C" w:rsidP="00746042">
            <w:pPr>
              <w:spacing w:line="276" w:lineRule="auto"/>
            </w:pPr>
            <w:r>
              <w:t>Член Совета директоров</w:t>
            </w:r>
          </w:p>
        </w:tc>
      </w:tr>
    </w:tbl>
    <w:p w14:paraId="5EA92EBB" w14:textId="77777777" w:rsidR="004C0870" w:rsidRPr="002A2C3E" w:rsidRDefault="004C0870" w:rsidP="004515AB">
      <w:pPr>
        <w:spacing w:before="0" w:after="0"/>
        <w:ind w:left="200"/>
        <w:jc w:val="both"/>
      </w:pPr>
      <w:r w:rsidRPr="002A2C3E">
        <w:rPr>
          <w:b/>
          <w:bCs/>
          <w:i/>
          <w:iCs/>
        </w:rPr>
        <w:t>Доли участия в уставном капитале эмитента/обыкновенных акций не имеет.</w:t>
      </w:r>
    </w:p>
    <w:p w14:paraId="1B729DCB" w14:textId="77777777" w:rsidR="004C0870" w:rsidRPr="002A2C3E" w:rsidRDefault="004C0870" w:rsidP="004515AB">
      <w:pPr>
        <w:spacing w:before="0" w:after="0"/>
        <w:ind w:left="200"/>
        <w:jc w:val="both"/>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171C30C4" w14:textId="77777777" w:rsidR="004C0870" w:rsidRPr="002A2C3E" w:rsidRDefault="004C0870" w:rsidP="004515AB">
      <w:pPr>
        <w:spacing w:before="0" w:after="0"/>
        <w:ind w:left="200"/>
        <w:jc w:val="both"/>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2F8795A3" w14:textId="77777777" w:rsidR="004C0870" w:rsidRPr="002A2C3E" w:rsidRDefault="004C0870" w:rsidP="004515AB">
      <w:pPr>
        <w:spacing w:before="0" w:after="0"/>
        <w:ind w:left="200"/>
        <w:jc w:val="both"/>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7F845E29" w14:textId="77777777" w:rsidR="004C0870" w:rsidRPr="002A2C3E" w:rsidRDefault="004C0870" w:rsidP="004515AB">
      <w:pPr>
        <w:spacing w:before="0" w:after="0"/>
        <w:ind w:left="200"/>
        <w:jc w:val="both"/>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60942C36" w14:textId="77777777" w:rsidR="000059EF" w:rsidRPr="002A2C3E" w:rsidRDefault="000059EF" w:rsidP="00A44F42">
      <w:pPr>
        <w:ind w:left="200"/>
      </w:pPr>
    </w:p>
    <w:p w14:paraId="79885A85" w14:textId="77777777" w:rsidR="00A44F42" w:rsidRPr="002A2C3E" w:rsidRDefault="00A44F42" w:rsidP="00A44F42">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7F058EAF" w14:textId="6A7FAA64" w:rsidR="00A44F42" w:rsidRPr="002A2C3E" w:rsidRDefault="00A44F42" w:rsidP="00A44F42">
      <w:pPr>
        <w:spacing w:before="0" w:after="0"/>
        <w:ind w:left="200"/>
        <w:jc w:val="both"/>
      </w:pPr>
      <w:r w:rsidRPr="002A2C3E">
        <w:rPr>
          <w:bCs/>
          <w:iCs/>
        </w:rPr>
        <w:t xml:space="preserve">сведения отсутствуют, так как </w:t>
      </w:r>
      <w:r w:rsidRPr="002A2C3E">
        <w:t xml:space="preserve">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w:t>
      </w:r>
      <w:r w:rsidR="008F766D">
        <w:t>29</w:t>
      </w:r>
      <w:r w:rsidRPr="002A2C3E">
        <w:t>.0</w:t>
      </w:r>
      <w:r w:rsidR="000059EF">
        <w:t>9</w:t>
      </w:r>
      <w:r w:rsidRPr="002A2C3E">
        <w:t>.20</w:t>
      </w:r>
      <w:r w:rsidR="000059EF">
        <w:t>20</w:t>
      </w:r>
      <w:r w:rsidRPr="002A2C3E">
        <w:t xml:space="preserve"> г., такие решения на дату подписания настоящего отчета не принимались. </w:t>
      </w:r>
    </w:p>
    <w:p w14:paraId="133FBED9" w14:textId="77777777" w:rsidR="00A44F42" w:rsidRDefault="00A44F42" w:rsidP="00A44F42">
      <w:pPr>
        <w:ind w:left="200"/>
        <w:rPr>
          <w:b/>
          <w:bCs/>
          <w:i/>
          <w:iCs/>
        </w:rPr>
      </w:pPr>
    </w:p>
    <w:p w14:paraId="0F893445" w14:textId="77777777" w:rsidR="00A44F42" w:rsidRPr="005043C6" w:rsidRDefault="00A44F42" w:rsidP="00A44F42">
      <w:pPr>
        <w:spacing w:before="240"/>
        <w:outlineLvl w:val="1"/>
        <w:rPr>
          <w:b/>
          <w:bCs/>
          <w:sz w:val="22"/>
          <w:szCs w:val="22"/>
        </w:rPr>
      </w:pPr>
      <w:r w:rsidRPr="008A3EFB">
        <w:rPr>
          <w:b/>
          <w:bCs/>
          <w:sz w:val="22"/>
          <w:szCs w:val="22"/>
        </w:rPr>
        <w:t>5.2.2. Информация о единоличном исполнительном органе эмитента</w:t>
      </w:r>
    </w:p>
    <w:p w14:paraId="1DA6FFB4" w14:textId="77777777" w:rsidR="00A44F42" w:rsidRPr="005043C6" w:rsidRDefault="00A44F42" w:rsidP="00A44F42">
      <w:pPr>
        <w:ind w:left="200"/>
      </w:pPr>
      <w:r w:rsidRPr="005043C6">
        <w:t>ФИО:</w:t>
      </w:r>
      <w:r w:rsidRPr="005043C6">
        <w:rPr>
          <w:b/>
          <w:bCs/>
          <w:i/>
          <w:iCs/>
        </w:rPr>
        <w:t xml:space="preserve"> </w:t>
      </w:r>
      <w:proofErr w:type="spellStart"/>
      <w:r>
        <w:rPr>
          <w:b/>
          <w:bCs/>
          <w:i/>
          <w:iCs/>
        </w:rPr>
        <w:t>Костеева</w:t>
      </w:r>
      <w:proofErr w:type="spellEnd"/>
      <w:r>
        <w:rPr>
          <w:b/>
          <w:bCs/>
          <w:i/>
          <w:iCs/>
        </w:rPr>
        <w:t xml:space="preserve"> Маргарита Валерьевна</w:t>
      </w:r>
    </w:p>
    <w:p w14:paraId="2AAC5E8E" w14:textId="77777777" w:rsidR="00A44F42" w:rsidRPr="005043C6" w:rsidRDefault="00A44F42" w:rsidP="00A44F42">
      <w:pPr>
        <w:ind w:left="200"/>
      </w:pPr>
      <w:r w:rsidRPr="005043C6">
        <w:t>Год рождения:</w:t>
      </w:r>
      <w:r w:rsidRPr="005043C6">
        <w:rPr>
          <w:b/>
          <w:bCs/>
          <w:i/>
          <w:iCs/>
        </w:rPr>
        <w:t xml:space="preserve"> 19</w:t>
      </w:r>
      <w:r>
        <w:rPr>
          <w:b/>
          <w:bCs/>
          <w:i/>
          <w:iCs/>
        </w:rPr>
        <w:t>70</w:t>
      </w:r>
    </w:p>
    <w:p w14:paraId="31B42FF9" w14:textId="77777777" w:rsidR="00A44F42" w:rsidRPr="005043C6" w:rsidRDefault="00A44F42" w:rsidP="00A44F42">
      <w:pPr>
        <w:ind w:left="200"/>
      </w:pPr>
      <w:r w:rsidRPr="005043C6">
        <w:t xml:space="preserve">Образование: </w:t>
      </w:r>
      <w:r w:rsidRPr="005043C6">
        <w:rPr>
          <w:b/>
          <w:bCs/>
          <w:i/>
          <w:iCs/>
        </w:rPr>
        <w:t>высшее</w:t>
      </w:r>
    </w:p>
    <w:p w14:paraId="68A13ABF" w14:textId="77777777" w:rsidR="00A44F42" w:rsidRPr="005043C6"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C57A2AF" w14:textId="77777777" w:rsidR="00A44F42" w:rsidRPr="005043C6" w:rsidRDefault="00A44F42" w:rsidP="00A44F42">
      <w:pPr>
        <w:spacing w:before="0" w:after="0"/>
        <w:rPr>
          <w:sz w:val="16"/>
          <w:szCs w:val="16"/>
        </w:rPr>
      </w:pPr>
    </w:p>
    <w:tbl>
      <w:tblPr>
        <w:tblW w:w="0" w:type="auto"/>
        <w:tblInd w:w="214" w:type="dxa"/>
        <w:tblLayout w:type="fixed"/>
        <w:tblCellMar>
          <w:left w:w="72" w:type="dxa"/>
          <w:right w:w="72" w:type="dxa"/>
        </w:tblCellMar>
        <w:tblLook w:val="04A0" w:firstRow="1" w:lastRow="0" w:firstColumn="1" w:lastColumn="0" w:noHBand="0" w:noVBand="1"/>
      </w:tblPr>
      <w:tblGrid>
        <w:gridCol w:w="1118"/>
        <w:gridCol w:w="1260"/>
        <w:gridCol w:w="4284"/>
        <w:gridCol w:w="3261"/>
      </w:tblGrid>
      <w:tr w:rsidR="00A44F42" w:rsidRPr="005043C6" w14:paraId="7BB8A19E" w14:textId="77777777" w:rsidTr="004515AB">
        <w:tc>
          <w:tcPr>
            <w:tcW w:w="2378" w:type="dxa"/>
            <w:gridSpan w:val="2"/>
            <w:tcBorders>
              <w:top w:val="double" w:sz="6" w:space="0" w:color="auto"/>
              <w:left w:val="double" w:sz="6" w:space="0" w:color="auto"/>
              <w:bottom w:val="single" w:sz="6" w:space="0" w:color="auto"/>
              <w:right w:val="single" w:sz="6" w:space="0" w:color="auto"/>
            </w:tcBorders>
            <w:hideMark/>
          </w:tcPr>
          <w:p w14:paraId="1908B944" w14:textId="77777777" w:rsidR="00A44F42" w:rsidRPr="005043C6" w:rsidRDefault="00A44F42" w:rsidP="00A44F42">
            <w:pPr>
              <w:spacing w:line="276" w:lineRule="auto"/>
              <w:jc w:val="center"/>
            </w:pPr>
            <w:r w:rsidRPr="005043C6">
              <w:t>Период</w:t>
            </w:r>
          </w:p>
        </w:tc>
        <w:tc>
          <w:tcPr>
            <w:tcW w:w="4284" w:type="dxa"/>
            <w:tcBorders>
              <w:top w:val="double" w:sz="6" w:space="0" w:color="auto"/>
              <w:left w:val="single" w:sz="6" w:space="0" w:color="auto"/>
              <w:bottom w:val="single" w:sz="6" w:space="0" w:color="auto"/>
              <w:right w:val="single" w:sz="6" w:space="0" w:color="auto"/>
            </w:tcBorders>
            <w:hideMark/>
          </w:tcPr>
          <w:p w14:paraId="7EB82730" w14:textId="77777777" w:rsidR="00A44F42" w:rsidRPr="005043C6" w:rsidRDefault="00A44F42" w:rsidP="00A44F42">
            <w:pPr>
              <w:spacing w:line="276" w:lineRule="auto"/>
              <w:jc w:val="center"/>
            </w:pPr>
            <w:r w:rsidRPr="005043C6">
              <w:t>Наименование организации</w:t>
            </w:r>
          </w:p>
        </w:tc>
        <w:tc>
          <w:tcPr>
            <w:tcW w:w="3261" w:type="dxa"/>
            <w:tcBorders>
              <w:top w:val="double" w:sz="6" w:space="0" w:color="auto"/>
              <w:left w:val="single" w:sz="6" w:space="0" w:color="auto"/>
              <w:bottom w:val="single" w:sz="6" w:space="0" w:color="auto"/>
              <w:right w:val="double" w:sz="6" w:space="0" w:color="auto"/>
            </w:tcBorders>
            <w:hideMark/>
          </w:tcPr>
          <w:p w14:paraId="79C45332" w14:textId="77777777" w:rsidR="00A44F42" w:rsidRPr="005043C6" w:rsidRDefault="00A44F42" w:rsidP="00A44F42">
            <w:pPr>
              <w:spacing w:line="276" w:lineRule="auto"/>
              <w:jc w:val="center"/>
            </w:pPr>
            <w:r w:rsidRPr="005043C6">
              <w:t>Должность</w:t>
            </w:r>
          </w:p>
        </w:tc>
      </w:tr>
      <w:tr w:rsidR="00A44F42" w:rsidRPr="005043C6" w14:paraId="18DF751E"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751D1F5C" w14:textId="77777777" w:rsidR="00A44F42" w:rsidRPr="005043C6" w:rsidRDefault="00A44F42" w:rsidP="00A44F42">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7948FB16" w14:textId="77777777" w:rsidR="00A44F42" w:rsidRPr="005043C6" w:rsidRDefault="00A44F42" w:rsidP="00A44F42">
            <w:pPr>
              <w:spacing w:line="276" w:lineRule="auto"/>
              <w:jc w:val="center"/>
            </w:pPr>
            <w:r w:rsidRPr="005043C6">
              <w:t>по</w:t>
            </w:r>
          </w:p>
        </w:tc>
        <w:tc>
          <w:tcPr>
            <w:tcW w:w="4284" w:type="dxa"/>
            <w:tcBorders>
              <w:top w:val="single" w:sz="6" w:space="0" w:color="auto"/>
              <w:left w:val="single" w:sz="6" w:space="0" w:color="auto"/>
              <w:bottom w:val="single" w:sz="6" w:space="0" w:color="auto"/>
              <w:right w:val="single" w:sz="6" w:space="0" w:color="auto"/>
            </w:tcBorders>
          </w:tcPr>
          <w:p w14:paraId="7FD58621" w14:textId="77777777" w:rsidR="00A44F42" w:rsidRPr="005043C6" w:rsidRDefault="00A44F42" w:rsidP="00A44F42">
            <w:pPr>
              <w:spacing w:line="276" w:lineRule="auto"/>
            </w:pPr>
          </w:p>
        </w:tc>
        <w:tc>
          <w:tcPr>
            <w:tcW w:w="3261" w:type="dxa"/>
            <w:tcBorders>
              <w:top w:val="single" w:sz="6" w:space="0" w:color="auto"/>
              <w:left w:val="single" w:sz="6" w:space="0" w:color="auto"/>
              <w:bottom w:val="single" w:sz="6" w:space="0" w:color="auto"/>
              <w:right w:val="double" w:sz="6" w:space="0" w:color="auto"/>
            </w:tcBorders>
          </w:tcPr>
          <w:p w14:paraId="3D87AC08" w14:textId="77777777" w:rsidR="00A44F42" w:rsidRPr="005043C6" w:rsidRDefault="00A44F42" w:rsidP="00A44F42">
            <w:pPr>
              <w:spacing w:line="276" w:lineRule="auto"/>
            </w:pPr>
          </w:p>
        </w:tc>
      </w:tr>
      <w:tr w:rsidR="00A44F42" w:rsidRPr="005043C6" w14:paraId="64E35857" w14:textId="77777777" w:rsidTr="004515AB">
        <w:tc>
          <w:tcPr>
            <w:tcW w:w="1118" w:type="dxa"/>
            <w:tcBorders>
              <w:top w:val="single" w:sz="6" w:space="0" w:color="auto"/>
              <w:left w:val="double" w:sz="6" w:space="0" w:color="auto"/>
              <w:bottom w:val="single" w:sz="6" w:space="0" w:color="auto"/>
              <w:right w:val="single" w:sz="6" w:space="0" w:color="auto"/>
            </w:tcBorders>
            <w:hideMark/>
          </w:tcPr>
          <w:p w14:paraId="4F9CBAF1" w14:textId="77777777" w:rsidR="00A44F42" w:rsidRPr="009B2AE1" w:rsidRDefault="00A44F42" w:rsidP="00A44F42">
            <w:pPr>
              <w:spacing w:line="276" w:lineRule="auto"/>
            </w:pPr>
            <w:r w:rsidRPr="009B2AE1">
              <w:t>2007</w:t>
            </w:r>
          </w:p>
        </w:tc>
        <w:tc>
          <w:tcPr>
            <w:tcW w:w="1260" w:type="dxa"/>
            <w:tcBorders>
              <w:top w:val="single" w:sz="6" w:space="0" w:color="auto"/>
              <w:left w:val="single" w:sz="6" w:space="0" w:color="auto"/>
              <w:bottom w:val="single" w:sz="6" w:space="0" w:color="auto"/>
              <w:right w:val="single" w:sz="6" w:space="0" w:color="auto"/>
            </w:tcBorders>
            <w:hideMark/>
          </w:tcPr>
          <w:p w14:paraId="4ABC8E7C" w14:textId="77777777" w:rsidR="00A44F42" w:rsidRPr="009B2AE1" w:rsidRDefault="00A44F42" w:rsidP="00A44F42">
            <w:pPr>
              <w:spacing w:line="276" w:lineRule="auto"/>
            </w:pPr>
            <w:r w:rsidRPr="009B2AE1">
              <w:t>2015</w:t>
            </w:r>
          </w:p>
        </w:tc>
        <w:tc>
          <w:tcPr>
            <w:tcW w:w="4284" w:type="dxa"/>
            <w:tcBorders>
              <w:top w:val="single" w:sz="6" w:space="0" w:color="auto"/>
              <w:left w:val="single" w:sz="6" w:space="0" w:color="auto"/>
              <w:bottom w:val="single" w:sz="6" w:space="0" w:color="auto"/>
              <w:right w:val="single" w:sz="6" w:space="0" w:color="auto"/>
            </w:tcBorders>
          </w:tcPr>
          <w:p w14:paraId="3EB30A35" w14:textId="77777777" w:rsidR="00A44F42" w:rsidRPr="009B2AE1" w:rsidRDefault="00A44F42" w:rsidP="00A44F42">
            <w:pPr>
              <w:spacing w:line="276" w:lineRule="auto"/>
            </w:pPr>
            <w:r w:rsidRPr="009B2AE1">
              <w:t>ПАО «КОП «Пулково»</w:t>
            </w:r>
          </w:p>
        </w:tc>
        <w:tc>
          <w:tcPr>
            <w:tcW w:w="3261" w:type="dxa"/>
            <w:tcBorders>
              <w:top w:val="single" w:sz="6" w:space="0" w:color="auto"/>
              <w:left w:val="single" w:sz="6" w:space="0" w:color="auto"/>
              <w:bottom w:val="single" w:sz="6" w:space="0" w:color="auto"/>
              <w:right w:val="double" w:sz="6" w:space="0" w:color="auto"/>
            </w:tcBorders>
            <w:hideMark/>
          </w:tcPr>
          <w:p w14:paraId="759B60F4" w14:textId="77777777" w:rsidR="00A44F42" w:rsidRPr="009B2AE1" w:rsidRDefault="00A44F42" w:rsidP="00A44F42">
            <w:pPr>
              <w:spacing w:line="276" w:lineRule="auto"/>
            </w:pPr>
            <w:r w:rsidRPr="009B2AE1">
              <w:t>Генеральный директор</w:t>
            </w:r>
          </w:p>
        </w:tc>
      </w:tr>
      <w:tr w:rsidR="00A44F42" w:rsidRPr="005043C6" w14:paraId="5CB3D2C0" w14:textId="77777777" w:rsidTr="004515AB">
        <w:tc>
          <w:tcPr>
            <w:tcW w:w="1118" w:type="dxa"/>
            <w:tcBorders>
              <w:top w:val="single" w:sz="6" w:space="0" w:color="auto"/>
              <w:left w:val="double" w:sz="6" w:space="0" w:color="auto"/>
              <w:bottom w:val="single" w:sz="6" w:space="0" w:color="auto"/>
              <w:right w:val="single" w:sz="6" w:space="0" w:color="auto"/>
            </w:tcBorders>
          </w:tcPr>
          <w:p w14:paraId="00C0EA6F" w14:textId="77777777" w:rsidR="00A44F42" w:rsidRPr="009B2AE1" w:rsidRDefault="00A44F42" w:rsidP="00A44F42">
            <w:pPr>
              <w:spacing w:line="276" w:lineRule="auto"/>
            </w:pPr>
            <w:r>
              <w:t>2009</w:t>
            </w:r>
          </w:p>
        </w:tc>
        <w:tc>
          <w:tcPr>
            <w:tcW w:w="1260" w:type="dxa"/>
            <w:tcBorders>
              <w:top w:val="single" w:sz="6" w:space="0" w:color="auto"/>
              <w:left w:val="single" w:sz="6" w:space="0" w:color="auto"/>
              <w:bottom w:val="single" w:sz="6" w:space="0" w:color="auto"/>
              <w:right w:val="single" w:sz="6" w:space="0" w:color="auto"/>
            </w:tcBorders>
          </w:tcPr>
          <w:p w14:paraId="03EE5C3A" w14:textId="77777777" w:rsidR="00A44F42" w:rsidRPr="009B2AE1" w:rsidRDefault="00A44F42" w:rsidP="00A44F42">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6A54BD83" w14:textId="77777777" w:rsidR="00A44F42" w:rsidRPr="009B2AE1" w:rsidRDefault="00A44F42" w:rsidP="00A44F42">
            <w:pPr>
              <w:spacing w:line="276" w:lineRule="auto"/>
            </w:pPr>
            <w:r>
              <w:t>ООО «</w:t>
            </w:r>
            <w:proofErr w:type="spellStart"/>
            <w:r>
              <w:t>АэроТрейд</w:t>
            </w:r>
            <w:proofErr w:type="spellEnd"/>
            <w:r>
              <w:t>»</w:t>
            </w:r>
          </w:p>
        </w:tc>
        <w:tc>
          <w:tcPr>
            <w:tcW w:w="3261" w:type="dxa"/>
            <w:tcBorders>
              <w:top w:val="single" w:sz="6" w:space="0" w:color="auto"/>
              <w:left w:val="single" w:sz="6" w:space="0" w:color="auto"/>
              <w:bottom w:val="single" w:sz="6" w:space="0" w:color="auto"/>
              <w:right w:val="double" w:sz="6" w:space="0" w:color="auto"/>
            </w:tcBorders>
          </w:tcPr>
          <w:p w14:paraId="4FF748E1" w14:textId="77777777" w:rsidR="00A44F42" w:rsidRPr="009B2AE1" w:rsidRDefault="00A44F42" w:rsidP="00A44F42">
            <w:pPr>
              <w:spacing w:line="276" w:lineRule="auto"/>
            </w:pPr>
            <w:r>
              <w:t>Генеральный директор</w:t>
            </w:r>
          </w:p>
        </w:tc>
      </w:tr>
      <w:tr w:rsidR="00A44F42" w:rsidRPr="005043C6" w14:paraId="571DAD79" w14:textId="77777777" w:rsidTr="004515AB">
        <w:tc>
          <w:tcPr>
            <w:tcW w:w="1118" w:type="dxa"/>
            <w:tcBorders>
              <w:top w:val="single" w:sz="6" w:space="0" w:color="auto"/>
              <w:left w:val="double" w:sz="6" w:space="0" w:color="auto"/>
              <w:bottom w:val="single" w:sz="6" w:space="0" w:color="auto"/>
              <w:right w:val="single" w:sz="6" w:space="0" w:color="auto"/>
            </w:tcBorders>
          </w:tcPr>
          <w:p w14:paraId="79A908FB" w14:textId="77777777" w:rsidR="00A44F42" w:rsidRPr="009B2AE1" w:rsidRDefault="00A44F42" w:rsidP="00A44F42">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64CA8156" w14:textId="77777777" w:rsidR="00A44F42" w:rsidRPr="009B2AE1" w:rsidRDefault="00A44F42" w:rsidP="00A44F42">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47D0BFB2" w14:textId="77777777" w:rsidR="00A44F42" w:rsidRPr="009B2AE1" w:rsidRDefault="00A44F42" w:rsidP="00A44F42">
            <w:pPr>
              <w:spacing w:line="276" w:lineRule="auto"/>
            </w:pPr>
            <w:r>
              <w:t>ООО «</w:t>
            </w:r>
            <w:proofErr w:type="spellStart"/>
            <w:r>
              <w:t>Интерпит</w:t>
            </w:r>
            <w:proofErr w:type="spellEnd"/>
            <w:r>
              <w:t>»</w:t>
            </w:r>
          </w:p>
        </w:tc>
        <w:tc>
          <w:tcPr>
            <w:tcW w:w="3261" w:type="dxa"/>
            <w:tcBorders>
              <w:top w:val="single" w:sz="6" w:space="0" w:color="auto"/>
              <w:left w:val="single" w:sz="6" w:space="0" w:color="auto"/>
              <w:bottom w:val="single" w:sz="6" w:space="0" w:color="auto"/>
              <w:right w:val="double" w:sz="6" w:space="0" w:color="auto"/>
            </w:tcBorders>
          </w:tcPr>
          <w:p w14:paraId="2E56E861" w14:textId="77777777" w:rsidR="00A44F42" w:rsidRPr="009B2AE1" w:rsidRDefault="00A44F42" w:rsidP="00A44F42">
            <w:pPr>
              <w:spacing w:line="276" w:lineRule="auto"/>
            </w:pPr>
            <w:r>
              <w:t>Генеральный директор</w:t>
            </w:r>
          </w:p>
        </w:tc>
      </w:tr>
      <w:tr w:rsidR="00A44F42" w:rsidRPr="005043C6" w14:paraId="35D66387" w14:textId="77777777" w:rsidTr="004515AB">
        <w:tc>
          <w:tcPr>
            <w:tcW w:w="1118" w:type="dxa"/>
            <w:tcBorders>
              <w:top w:val="single" w:sz="6" w:space="0" w:color="auto"/>
              <w:left w:val="double" w:sz="6" w:space="0" w:color="auto"/>
              <w:bottom w:val="single" w:sz="6" w:space="0" w:color="auto"/>
              <w:right w:val="single" w:sz="6" w:space="0" w:color="auto"/>
            </w:tcBorders>
          </w:tcPr>
          <w:p w14:paraId="2894EBCD" w14:textId="77777777" w:rsidR="00A44F42" w:rsidRPr="009B2AE1" w:rsidRDefault="00A44F42" w:rsidP="00A44F42">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7426E013" w14:textId="77777777" w:rsidR="00A44F42" w:rsidRPr="009B2AE1" w:rsidRDefault="00A44F42" w:rsidP="00A44F42">
            <w:pPr>
              <w:spacing w:line="276" w:lineRule="auto"/>
            </w:pPr>
            <w:r>
              <w:t>2019</w:t>
            </w:r>
          </w:p>
        </w:tc>
        <w:tc>
          <w:tcPr>
            <w:tcW w:w="4284" w:type="dxa"/>
            <w:tcBorders>
              <w:top w:val="single" w:sz="6" w:space="0" w:color="auto"/>
              <w:left w:val="single" w:sz="6" w:space="0" w:color="auto"/>
              <w:bottom w:val="single" w:sz="6" w:space="0" w:color="auto"/>
              <w:right w:val="single" w:sz="6" w:space="0" w:color="auto"/>
            </w:tcBorders>
          </w:tcPr>
          <w:p w14:paraId="126F397B" w14:textId="77777777" w:rsidR="00A44F42" w:rsidRPr="009B2AE1" w:rsidRDefault="00A44F42" w:rsidP="00A44F42">
            <w:pPr>
              <w:spacing w:line="276" w:lineRule="auto"/>
            </w:pPr>
            <w:r>
              <w:t>ООО «РОСИНТЕР РЕСТОРАНТС»</w:t>
            </w:r>
          </w:p>
        </w:tc>
        <w:tc>
          <w:tcPr>
            <w:tcW w:w="3261" w:type="dxa"/>
            <w:tcBorders>
              <w:top w:val="single" w:sz="6" w:space="0" w:color="auto"/>
              <w:left w:val="single" w:sz="6" w:space="0" w:color="auto"/>
              <w:bottom w:val="single" w:sz="6" w:space="0" w:color="auto"/>
              <w:right w:val="double" w:sz="6" w:space="0" w:color="auto"/>
            </w:tcBorders>
          </w:tcPr>
          <w:p w14:paraId="4FFCF1D5" w14:textId="77777777" w:rsidR="00A44F42" w:rsidRPr="009B2AE1" w:rsidRDefault="00A44F42" w:rsidP="00A44F42">
            <w:pPr>
              <w:spacing w:line="276" w:lineRule="auto"/>
            </w:pPr>
            <w:r w:rsidRPr="009B2AE1">
              <w:t>Начальник управления предприятиями питания на транспорте</w:t>
            </w:r>
          </w:p>
        </w:tc>
      </w:tr>
      <w:tr w:rsidR="00A44F42" w:rsidRPr="005043C6" w14:paraId="077D923D" w14:textId="77777777" w:rsidTr="004515AB">
        <w:tc>
          <w:tcPr>
            <w:tcW w:w="1118" w:type="dxa"/>
            <w:tcBorders>
              <w:top w:val="single" w:sz="6" w:space="0" w:color="auto"/>
              <w:left w:val="double" w:sz="6" w:space="0" w:color="auto"/>
              <w:bottom w:val="single" w:sz="6" w:space="0" w:color="auto"/>
              <w:right w:val="single" w:sz="6" w:space="0" w:color="auto"/>
            </w:tcBorders>
          </w:tcPr>
          <w:p w14:paraId="7CB50223" w14:textId="77777777" w:rsidR="00A44F42" w:rsidRPr="009B2AE1" w:rsidRDefault="00A44F42" w:rsidP="00A44F42">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471FFF96" w14:textId="77777777" w:rsidR="00A44F42" w:rsidRPr="009B2AE1" w:rsidRDefault="00A44F42" w:rsidP="00A44F42">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319CF589" w14:textId="77777777" w:rsidR="00A44F42" w:rsidRPr="009B2AE1" w:rsidRDefault="00A44F42" w:rsidP="00A44F42">
            <w:pPr>
              <w:spacing w:line="276" w:lineRule="auto"/>
            </w:pPr>
            <w:r w:rsidRPr="009B2AE1">
              <w:t>ООО "РОСИНТЕР РЕСТОРАНТС"</w:t>
            </w:r>
          </w:p>
        </w:tc>
        <w:tc>
          <w:tcPr>
            <w:tcW w:w="3261" w:type="dxa"/>
            <w:tcBorders>
              <w:top w:val="single" w:sz="6" w:space="0" w:color="auto"/>
              <w:left w:val="single" w:sz="6" w:space="0" w:color="auto"/>
              <w:bottom w:val="single" w:sz="6" w:space="0" w:color="auto"/>
              <w:right w:val="double" w:sz="6" w:space="0" w:color="auto"/>
            </w:tcBorders>
          </w:tcPr>
          <w:p w14:paraId="6D844CA7" w14:textId="77777777" w:rsidR="00A44F42" w:rsidRPr="009B2AE1" w:rsidRDefault="00A44F42" w:rsidP="00A44F42">
            <w:pPr>
              <w:spacing w:line="276" w:lineRule="auto"/>
            </w:pPr>
            <w:r w:rsidRPr="009B2AE1">
              <w:t>Генеральный директор</w:t>
            </w:r>
          </w:p>
        </w:tc>
      </w:tr>
      <w:tr w:rsidR="00A44F42" w:rsidRPr="005043C6" w14:paraId="20CC5398" w14:textId="77777777" w:rsidTr="004515AB">
        <w:tc>
          <w:tcPr>
            <w:tcW w:w="1118" w:type="dxa"/>
            <w:tcBorders>
              <w:top w:val="single" w:sz="6" w:space="0" w:color="auto"/>
              <w:left w:val="double" w:sz="6" w:space="0" w:color="auto"/>
              <w:bottom w:val="single" w:sz="6" w:space="0" w:color="auto"/>
              <w:right w:val="single" w:sz="6" w:space="0" w:color="auto"/>
            </w:tcBorders>
          </w:tcPr>
          <w:p w14:paraId="775FF377" w14:textId="77777777" w:rsidR="00A44F42" w:rsidRPr="009B2AE1" w:rsidRDefault="00A44F42" w:rsidP="00A44F42">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370C1D1C" w14:textId="77777777" w:rsidR="00A44F42" w:rsidRPr="009B2AE1" w:rsidRDefault="00A44F42" w:rsidP="00A44F42">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66C57ED5" w14:textId="77777777" w:rsidR="00A44F42" w:rsidRPr="009B2AE1" w:rsidRDefault="00A44F42" w:rsidP="00A44F42">
            <w:pPr>
              <w:spacing w:line="276" w:lineRule="auto"/>
            </w:pPr>
            <w:r w:rsidRPr="009B2AE1">
              <w:t>ПАО "РОСИНТЕР РЕСТОРАНТС ХОЛДИНГ"</w:t>
            </w:r>
          </w:p>
        </w:tc>
        <w:tc>
          <w:tcPr>
            <w:tcW w:w="3261" w:type="dxa"/>
            <w:tcBorders>
              <w:top w:val="single" w:sz="6" w:space="0" w:color="auto"/>
              <w:left w:val="single" w:sz="6" w:space="0" w:color="auto"/>
              <w:bottom w:val="single" w:sz="6" w:space="0" w:color="auto"/>
              <w:right w:val="double" w:sz="6" w:space="0" w:color="auto"/>
            </w:tcBorders>
          </w:tcPr>
          <w:p w14:paraId="419F8C0B" w14:textId="77777777" w:rsidR="00A44F42" w:rsidRPr="009B2AE1" w:rsidRDefault="00A44F42" w:rsidP="00A44F42">
            <w:pPr>
              <w:spacing w:line="276" w:lineRule="auto"/>
            </w:pPr>
            <w:r w:rsidRPr="009B2AE1">
              <w:t>Президент</w:t>
            </w:r>
          </w:p>
        </w:tc>
      </w:tr>
    </w:tbl>
    <w:p w14:paraId="467E25ED" w14:textId="77777777" w:rsidR="00A44F42" w:rsidRPr="005043C6" w:rsidRDefault="00A44F42" w:rsidP="004515AB">
      <w:pPr>
        <w:spacing w:before="0" w:after="0"/>
        <w:ind w:left="200"/>
        <w:jc w:val="both"/>
      </w:pPr>
      <w:r w:rsidRPr="005043C6">
        <w:rPr>
          <w:b/>
          <w:bCs/>
          <w:i/>
          <w:iCs/>
        </w:rPr>
        <w:t>Доли участия в уставном капитале эмитента/обыкновенных акций не имеет</w:t>
      </w:r>
    </w:p>
    <w:p w14:paraId="7081C079" w14:textId="77777777" w:rsidR="00A44F42" w:rsidRPr="005043C6" w:rsidRDefault="00A44F42" w:rsidP="004515AB">
      <w:pPr>
        <w:spacing w:before="0" w:after="0"/>
        <w:ind w:left="200"/>
        <w:jc w:val="both"/>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CC1D7D2" w14:textId="77777777" w:rsidR="00A44F42" w:rsidRPr="005043C6" w:rsidRDefault="00A44F42" w:rsidP="004515AB">
      <w:pPr>
        <w:spacing w:before="0" w:after="0"/>
        <w:ind w:left="200"/>
        <w:jc w:val="both"/>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7381627C" w14:textId="77777777" w:rsidR="00A44F42" w:rsidRPr="005043C6" w:rsidRDefault="00A44F42" w:rsidP="004515AB">
      <w:pPr>
        <w:spacing w:before="0" w:after="0"/>
        <w:ind w:left="200"/>
        <w:jc w:val="both"/>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45AC2F06" w14:textId="77777777" w:rsidR="00A44F42" w:rsidRPr="005043C6" w:rsidRDefault="00A44F42" w:rsidP="004515AB">
      <w:pPr>
        <w:spacing w:before="0" w:after="0"/>
        <w:ind w:left="400"/>
        <w:jc w:val="both"/>
      </w:pPr>
      <w:r w:rsidRPr="005043C6">
        <w:rPr>
          <w:b/>
          <w:bCs/>
          <w:i/>
          <w:iCs/>
        </w:rPr>
        <w:t>Лицо к указанным видам ответственности не привлекалось.</w:t>
      </w:r>
    </w:p>
    <w:p w14:paraId="7994DC4E" w14:textId="77777777" w:rsidR="00A44F42" w:rsidRPr="005043C6" w:rsidRDefault="00A44F42" w:rsidP="004515AB">
      <w:pPr>
        <w:spacing w:before="0" w:after="0"/>
        <w:ind w:left="200"/>
        <w:jc w:val="both"/>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lastRenderedPageBreak/>
        <w:t>Лицо указанных должностей не занимало.</w:t>
      </w:r>
    </w:p>
    <w:p w14:paraId="4D34B38D" w14:textId="77777777" w:rsidR="00E779A3" w:rsidRDefault="00E779A3">
      <w:pPr>
        <w:pStyle w:val="2"/>
      </w:pPr>
      <w:bookmarkStart w:id="106" w:name="_Toc482629204"/>
      <w:bookmarkStart w:id="107" w:name="_Toc56446825"/>
      <w:r w:rsidRPr="002924A2">
        <w:t>5.2.3. Состав коллегиального исполнительного органа эмитента</w:t>
      </w:r>
      <w:bookmarkEnd w:id="106"/>
      <w:bookmarkEnd w:id="107"/>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2F034B" w:rsidRDefault="00E779A3">
      <w:pPr>
        <w:pStyle w:val="2"/>
      </w:pPr>
      <w:bookmarkStart w:id="108" w:name="_Toc482629205"/>
      <w:bookmarkStart w:id="109" w:name="_Toc56446826"/>
      <w:r w:rsidRPr="009374C0">
        <w:t>5.3. Сведения о размере вознаграждения и/или компенсации расходов по каждому органу управления эмитента</w:t>
      </w:r>
      <w:bookmarkEnd w:id="108"/>
      <w:bookmarkEnd w:id="109"/>
    </w:p>
    <w:p w14:paraId="2183C585" w14:textId="77777777" w:rsidR="00F532DC" w:rsidRDefault="00F532DC" w:rsidP="00F532DC">
      <w:pPr>
        <w:spacing w:before="0" w:after="0"/>
        <w:ind w:left="400"/>
        <w:rPr>
          <w:rStyle w:val="Subst"/>
          <w:bCs/>
          <w:iCs/>
        </w:rPr>
      </w:pPr>
    </w:p>
    <w:p w14:paraId="2990E69E" w14:textId="706AA733" w:rsidR="00F532DC" w:rsidRDefault="00F532DC" w:rsidP="00F532DC">
      <w:pPr>
        <w:spacing w:before="0" w:after="0"/>
        <w:ind w:left="400"/>
        <w:rPr>
          <w:rStyle w:val="Subst"/>
          <w:bCs/>
          <w:iCs/>
        </w:rPr>
      </w:pPr>
      <w:r>
        <w:rPr>
          <w:rStyle w:val="Subst"/>
          <w:bCs/>
          <w:iCs/>
        </w:rPr>
        <w:t>На 3</w:t>
      </w:r>
      <w:r w:rsidR="00A843EA">
        <w:rPr>
          <w:rStyle w:val="Subst"/>
          <w:bCs/>
          <w:iCs/>
        </w:rPr>
        <w:t>0</w:t>
      </w:r>
      <w:r w:rsidR="00767E63">
        <w:rPr>
          <w:rStyle w:val="Subst"/>
          <w:bCs/>
          <w:iCs/>
        </w:rPr>
        <w:t>.</w:t>
      </w:r>
      <w:r w:rsidR="009374C0">
        <w:rPr>
          <w:rStyle w:val="Subst"/>
          <w:bCs/>
          <w:iCs/>
        </w:rPr>
        <w:t>09</w:t>
      </w:r>
      <w:r>
        <w:rPr>
          <w:rStyle w:val="Subst"/>
          <w:bCs/>
          <w:iCs/>
        </w:rPr>
        <w:t>.20</w:t>
      </w:r>
      <w:r w:rsidR="007169E8">
        <w:rPr>
          <w:rStyle w:val="Subst"/>
          <w:bCs/>
          <w:iCs/>
        </w:rPr>
        <w:t>20</w:t>
      </w:r>
      <w:r>
        <w:rPr>
          <w:rStyle w:val="Subst"/>
          <w:bCs/>
          <w:iCs/>
        </w:rPr>
        <w:t xml:space="preserve"> г.</w:t>
      </w:r>
    </w:p>
    <w:p w14:paraId="20310DDC" w14:textId="1ED98E65" w:rsidR="00F532DC" w:rsidRPr="002F034B" w:rsidRDefault="00F532DC" w:rsidP="009672D5">
      <w:pPr>
        <w:pStyle w:val="SubHeading"/>
        <w:spacing w:before="0" w:after="0"/>
        <w:ind w:left="200"/>
      </w:pPr>
      <w:r w:rsidRPr="002F034B">
        <w:t>Вознаграждения</w:t>
      </w:r>
      <w:r w:rsidR="009672D5">
        <w:t xml:space="preserve"> </w:t>
      </w:r>
      <w:r w:rsidRPr="002F034B">
        <w:t>Совет директоров</w:t>
      </w:r>
    </w:p>
    <w:p w14:paraId="14ED7064" w14:textId="77777777" w:rsidR="00F532DC" w:rsidRPr="002F034B" w:rsidRDefault="00F532DC" w:rsidP="00F532DC">
      <w:pPr>
        <w:spacing w:before="0" w:after="0"/>
        <w:ind w:left="600"/>
      </w:pPr>
      <w:r w:rsidRPr="002F034B">
        <w:t>Единица измерения:</w:t>
      </w:r>
      <w:r w:rsidRPr="002F034B">
        <w:rPr>
          <w:rStyle w:val="Subst"/>
          <w:bCs/>
          <w:iCs/>
        </w:rPr>
        <w:t xml:space="preserve"> руб.</w:t>
      </w:r>
    </w:p>
    <w:p w14:paraId="73FD5A08" w14:textId="77777777" w:rsidR="00F532DC" w:rsidRPr="002F034B" w:rsidRDefault="00F532DC" w:rsidP="00F532DC">
      <w:pPr>
        <w:pStyle w:val="ThinDelim"/>
      </w:pPr>
    </w:p>
    <w:tbl>
      <w:tblPr>
        <w:tblW w:w="0" w:type="auto"/>
        <w:tblInd w:w="72" w:type="dxa"/>
        <w:tblLayout w:type="fixed"/>
        <w:tblCellMar>
          <w:left w:w="72" w:type="dxa"/>
          <w:right w:w="72" w:type="dxa"/>
        </w:tblCellMar>
        <w:tblLook w:val="0000" w:firstRow="0" w:lastRow="0" w:firstColumn="0" w:lastColumn="0" w:noHBand="0" w:noVBand="0"/>
      </w:tblPr>
      <w:tblGrid>
        <w:gridCol w:w="6946"/>
        <w:gridCol w:w="2977"/>
      </w:tblGrid>
      <w:tr w:rsidR="00F532DC" w:rsidRPr="006B017A" w14:paraId="2DD1CAE2" w14:textId="77777777" w:rsidTr="00C15EFE">
        <w:tc>
          <w:tcPr>
            <w:tcW w:w="6946" w:type="dxa"/>
            <w:tcBorders>
              <w:top w:val="double" w:sz="6" w:space="0" w:color="auto"/>
              <w:left w:val="double" w:sz="6" w:space="0" w:color="auto"/>
              <w:bottom w:val="single" w:sz="6" w:space="0" w:color="auto"/>
              <w:right w:val="single" w:sz="6" w:space="0" w:color="auto"/>
            </w:tcBorders>
          </w:tcPr>
          <w:p w14:paraId="5973DD77" w14:textId="77777777" w:rsidR="00F532DC" w:rsidRPr="006B017A" w:rsidRDefault="00F532DC" w:rsidP="00F532DC">
            <w:pPr>
              <w:spacing w:before="0" w:after="0"/>
              <w:jc w:val="center"/>
            </w:pPr>
            <w:r w:rsidRPr="006B017A">
              <w:t>Наименование показателя</w:t>
            </w:r>
          </w:p>
        </w:tc>
        <w:tc>
          <w:tcPr>
            <w:tcW w:w="2977" w:type="dxa"/>
            <w:tcBorders>
              <w:top w:val="double" w:sz="6" w:space="0" w:color="auto"/>
              <w:left w:val="single" w:sz="6" w:space="0" w:color="auto"/>
              <w:bottom w:val="single" w:sz="6" w:space="0" w:color="auto"/>
              <w:right w:val="double" w:sz="6" w:space="0" w:color="auto"/>
            </w:tcBorders>
          </w:tcPr>
          <w:p w14:paraId="4D04021C" w14:textId="018D41AD" w:rsidR="00F532DC" w:rsidRPr="006B017A" w:rsidRDefault="00F532DC" w:rsidP="00767E63">
            <w:pPr>
              <w:spacing w:before="0" w:after="0"/>
              <w:jc w:val="center"/>
            </w:pPr>
            <w:r w:rsidRPr="006B017A">
              <w:t>20</w:t>
            </w:r>
            <w:r w:rsidR="007169E8">
              <w:t>20</w:t>
            </w:r>
            <w:r w:rsidRPr="006B017A">
              <w:t xml:space="preserve">, </w:t>
            </w:r>
            <w:r w:rsidR="00767E63">
              <w:t>9</w:t>
            </w:r>
            <w:r w:rsidRPr="006B017A">
              <w:t>мес.</w:t>
            </w:r>
          </w:p>
        </w:tc>
      </w:tr>
      <w:tr w:rsidR="00F532DC" w:rsidRPr="006B017A" w14:paraId="4CD1CED7" w14:textId="77777777" w:rsidTr="00C15EFE">
        <w:tc>
          <w:tcPr>
            <w:tcW w:w="6946" w:type="dxa"/>
            <w:tcBorders>
              <w:top w:val="single" w:sz="6" w:space="0" w:color="auto"/>
              <w:left w:val="double" w:sz="6" w:space="0" w:color="auto"/>
              <w:bottom w:val="single" w:sz="6" w:space="0" w:color="auto"/>
              <w:right w:val="single" w:sz="6" w:space="0" w:color="auto"/>
            </w:tcBorders>
          </w:tcPr>
          <w:p w14:paraId="64610A5B" w14:textId="77777777" w:rsidR="00F532DC" w:rsidRPr="006B017A" w:rsidRDefault="00F532DC" w:rsidP="00F532DC">
            <w:pPr>
              <w:spacing w:before="0" w:after="0"/>
            </w:pPr>
            <w:r w:rsidRPr="006B017A">
              <w:t>Вознаграждение за участие в работе органа управления</w:t>
            </w:r>
          </w:p>
        </w:tc>
        <w:tc>
          <w:tcPr>
            <w:tcW w:w="2977" w:type="dxa"/>
            <w:tcBorders>
              <w:top w:val="single" w:sz="6" w:space="0" w:color="auto"/>
              <w:left w:val="single" w:sz="6" w:space="0" w:color="auto"/>
              <w:bottom w:val="single" w:sz="6" w:space="0" w:color="auto"/>
              <w:right w:val="double" w:sz="6" w:space="0" w:color="auto"/>
            </w:tcBorders>
          </w:tcPr>
          <w:p w14:paraId="79D71F1F" w14:textId="77777777" w:rsidR="00F532DC" w:rsidRPr="006B017A" w:rsidRDefault="00F532DC" w:rsidP="00F532DC">
            <w:pPr>
              <w:spacing w:before="0" w:after="0"/>
              <w:rPr>
                <w:lang w:val="en-US"/>
              </w:rPr>
            </w:pPr>
            <w:r w:rsidRPr="006B017A">
              <w:rPr>
                <w:lang w:val="en-US"/>
              </w:rPr>
              <w:t>0</w:t>
            </w:r>
          </w:p>
        </w:tc>
      </w:tr>
      <w:tr w:rsidR="00F532DC" w:rsidRPr="006B017A" w14:paraId="084C0279" w14:textId="77777777" w:rsidTr="00C15EFE">
        <w:tc>
          <w:tcPr>
            <w:tcW w:w="6946" w:type="dxa"/>
            <w:tcBorders>
              <w:top w:val="single" w:sz="6" w:space="0" w:color="auto"/>
              <w:left w:val="double" w:sz="6" w:space="0" w:color="auto"/>
              <w:bottom w:val="single" w:sz="6" w:space="0" w:color="auto"/>
              <w:right w:val="single" w:sz="6" w:space="0" w:color="auto"/>
            </w:tcBorders>
          </w:tcPr>
          <w:p w14:paraId="27F8DB35" w14:textId="77777777" w:rsidR="00F532DC" w:rsidRPr="006B017A" w:rsidRDefault="00F532DC" w:rsidP="00F532DC">
            <w:pPr>
              <w:spacing w:before="0" w:after="0"/>
            </w:pPr>
            <w:r w:rsidRPr="006B017A">
              <w:t>Заработная плата</w:t>
            </w:r>
          </w:p>
        </w:tc>
        <w:tc>
          <w:tcPr>
            <w:tcW w:w="2977" w:type="dxa"/>
            <w:tcBorders>
              <w:top w:val="single" w:sz="6" w:space="0" w:color="auto"/>
              <w:left w:val="single" w:sz="6" w:space="0" w:color="auto"/>
              <w:bottom w:val="single" w:sz="6" w:space="0" w:color="auto"/>
              <w:right w:val="double" w:sz="6" w:space="0" w:color="auto"/>
            </w:tcBorders>
          </w:tcPr>
          <w:p w14:paraId="10FE5693" w14:textId="77777777" w:rsidR="00F532DC" w:rsidRPr="006B017A" w:rsidRDefault="00F532DC" w:rsidP="00F532DC">
            <w:pPr>
              <w:spacing w:before="0" w:after="0"/>
              <w:rPr>
                <w:lang w:val="en-US"/>
              </w:rPr>
            </w:pPr>
            <w:r w:rsidRPr="006B017A">
              <w:rPr>
                <w:lang w:val="en-US"/>
              </w:rPr>
              <w:t>0</w:t>
            </w:r>
          </w:p>
        </w:tc>
      </w:tr>
      <w:tr w:rsidR="00F532DC" w:rsidRPr="006B017A" w14:paraId="2DB3F9F3" w14:textId="77777777" w:rsidTr="00C15EFE">
        <w:tc>
          <w:tcPr>
            <w:tcW w:w="6946" w:type="dxa"/>
            <w:tcBorders>
              <w:top w:val="single" w:sz="6" w:space="0" w:color="auto"/>
              <w:left w:val="double" w:sz="6" w:space="0" w:color="auto"/>
              <w:bottom w:val="single" w:sz="6" w:space="0" w:color="auto"/>
              <w:right w:val="single" w:sz="6" w:space="0" w:color="auto"/>
            </w:tcBorders>
          </w:tcPr>
          <w:p w14:paraId="670790DB" w14:textId="77777777" w:rsidR="00F532DC" w:rsidRPr="006B017A" w:rsidRDefault="00F532DC" w:rsidP="00F532DC">
            <w:pPr>
              <w:spacing w:before="0" w:after="0"/>
            </w:pPr>
            <w:r w:rsidRPr="006B017A">
              <w:t>Премии</w:t>
            </w:r>
          </w:p>
        </w:tc>
        <w:tc>
          <w:tcPr>
            <w:tcW w:w="2977" w:type="dxa"/>
            <w:tcBorders>
              <w:top w:val="single" w:sz="6" w:space="0" w:color="auto"/>
              <w:left w:val="single" w:sz="6" w:space="0" w:color="auto"/>
              <w:bottom w:val="single" w:sz="6" w:space="0" w:color="auto"/>
              <w:right w:val="double" w:sz="6" w:space="0" w:color="auto"/>
            </w:tcBorders>
          </w:tcPr>
          <w:p w14:paraId="284D048A" w14:textId="77777777" w:rsidR="00F532DC" w:rsidRPr="006B017A" w:rsidRDefault="00F532DC" w:rsidP="00F532DC">
            <w:pPr>
              <w:spacing w:before="0" w:after="0"/>
              <w:rPr>
                <w:lang w:val="en-US"/>
              </w:rPr>
            </w:pPr>
            <w:r w:rsidRPr="006B017A">
              <w:rPr>
                <w:lang w:val="en-US"/>
              </w:rPr>
              <w:t>0</w:t>
            </w:r>
          </w:p>
        </w:tc>
      </w:tr>
      <w:tr w:rsidR="00F532DC" w:rsidRPr="006B017A" w14:paraId="58BA39FD" w14:textId="77777777" w:rsidTr="00C15EFE">
        <w:tc>
          <w:tcPr>
            <w:tcW w:w="6946" w:type="dxa"/>
            <w:tcBorders>
              <w:top w:val="single" w:sz="6" w:space="0" w:color="auto"/>
              <w:left w:val="double" w:sz="6" w:space="0" w:color="auto"/>
              <w:bottom w:val="single" w:sz="6" w:space="0" w:color="auto"/>
              <w:right w:val="single" w:sz="6" w:space="0" w:color="auto"/>
            </w:tcBorders>
          </w:tcPr>
          <w:p w14:paraId="6C88B49E" w14:textId="77777777" w:rsidR="00F532DC" w:rsidRPr="006B017A" w:rsidRDefault="00F532DC" w:rsidP="00F532DC">
            <w:pPr>
              <w:spacing w:before="0" w:after="0"/>
            </w:pPr>
            <w:r w:rsidRPr="006B017A">
              <w:t>Комиссионные</w:t>
            </w:r>
          </w:p>
        </w:tc>
        <w:tc>
          <w:tcPr>
            <w:tcW w:w="2977" w:type="dxa"/>
            <w:tcBorders>
              <w:top w:val="single" w:sz="6" w:space="0" w:color="auto"/>
              <w:left w:val="single" w:sz="6" w:space="0" w:color="auto"/>
              <w:bottom w:val="single" w:sz="6" w:space="0" w:color="auto"/>
              <w:right w:val="double" w:sz="6" w:space="0" w:color="auto"/>
            </w:tcBorders>
          </w:tcPr>
          <w:p w14:paraId="53860D54" w14:textId="77777777" w:rsidR="00F532DC" w:rsidRPr="006B017A" w:rsidRDefault="00F532DC" w:rsidP="00F532DC">
            <w:pPr>
              <w:spacing w:before="0" w:after="0"/>
              <w:rPr>
                <w:lang w:val="en-US"/>
              </w:rPr>
            </w:pPr>
            <w:r w:rsidRPr="006B017A">
              <w:rPr>
                <w:lang w:val="en-US"/>
              </w:rPr>
              <w:t>0</w:t>
            </w:r>
          </w:p>
        </w:tc>
      </w:tr>
      <w:tr w:rsidR="00F532DC" w:rsidRPr="006B017A" w14:paraId="384DAF78" w14:textId="77777777" w:rsidTr="00C15EFE">
        <w:tc>
          <w:tcPr>
            <w:tcW w:w="6946" w:type="dxa"/>
            <w:tcBorders>
              <w:top w:val="single" w:sz="6" w:space="0" w:color="auto"/>
              <w:left w:val="double" w:sz="6" w:space="0" w:color="auto"/>
              <w:bottom w:val="single" w:sz="6" w:space="0" w:color="auto"/>
              <w:right w:val="single" w:sz="6" w:space="0" w:color="auto"/>
            </w:tcBorders>
          </w:tcPr>
          <w:p w14:paraId="7B4F7D04" w14:textId="77777777" w:rsidR="00F532DC" w:rsidRPr="006B017A" w:rsidRDefault="00F532DC" w:rsidP="00F532DC">
            <w:pPr>
              <w:spacing w:before="0" w:after="0"/>
            </w:pPr>
            <w:r w:rsidRPr="006B017A">
              <w:t>Иные виды вознаграждений</w:t>
            </w:r>
          </w:p>
        </w:tc>
        <w:tc>
          <w:tcPr>
            <w:tcW w:w="2977" w:type="dxa"/>
            <w:tcBorders>
              <w:top w:val="single" w:sz="6" w:space="0" w:color="auto"/>
              <w:left w:val="single" w:sz="6" w:space="0" w:color="auto"/>
              <w:bottom w:val="single" w:sz="6" w:space="0" w:color="auto"/>
              <w:right w:val="double" w:sz="6" w:space="0" w:color="auto"/>
            </w:tcBorders>
          </w:tcPr>
          <w:p w14:paraId="337C080D" w14:textId="77777777" w:rsidR="00F532DC" w:rsidRPr="006B017A" w:rsidRDefault="00F532DC" w:rsidP="00F532DC">
            <w:pPr>
              <w:spacing w:before="0" w:after="0"/>
              <w:rPr>
                <w:lang w:val="en-US"/>
              </w:rPr>
            </w:pPr>
            <w:r w:rsidRPr="006B017A">
              <w:rPr>
                <w:lang w:val="en-US"/>
              </w:rPr>
              <w:t>0</w:t>
            </w:r>
          </w:p>
        </w:tc>
      </w:tr>
      <w:tr w:rsidR="00F532DC" w:rsidRPr="00CC1CCF" w14:paraId="572CF4A0" w14:textId="77777777" w:rsidTr="00C15EFE">
        <w:tc>
          <w:tcPr>
            <w:tcW w:w="6946" w:type="dxa"/>
            <w:tcBorders>
              <w:top w:val="single" w:sz="6" w:space="0" w:color="auto"/>
              <w:left w:val="double" w:sz="6" w:space="0" w:color="auto"/>
              <w:bottom w:val="double" w:sz="6" w:space="0" w:color="auto"/>
              <w:right w:val="single" w:sz="6" w:space="0" w:color="auto"/>
            </w:tcBorders>
          </w:tcPr>
          <w:p w14:paraId="175152C8" w14:textId="77777777" w:rsidR="00F532DC" w:rsidRPr="006B017A" w:rsidRDefault="00F532DC" w:rsidP="00F532DC">
            <w:pPr>
              <w:spacing w:before="0" w:after="0"/>
            </w:pPr>
            <w:r w:rsidRPr="006B017A">
              <w:t>ИТОГО</w:t>
            </w:r>
          </w:p>
        </w:tc>
        <w:tc>
          <w:tcPr>
            <w:tcW w:w="2977" w:type="dxa"/>
            <w:tcBorders>
              <w:top w:val="single" w:sz="6" w:space="0" w:color="auto"/>
              <w:left w:val="single" w:sz="6" w:space="0" w:color="auto"/>
              <w:bottom w:val="double" w:sz="6" w:space="0" w:color="auto"/>
              <w:right w:val="double" w:sz="6" w:space="0" w:color="auto"/>
            </w:tcBorders>
          </w:tcPr>
          <w:p w14:paraId="25E18160" w14:textId="77777777" w:rsidR="00F532DC" w:rsidRPr="006B017A" w:rsidRDefault="00F532DC" w:rsidP="00F532DC">
            <w:pPr>
              <w:spacing w:before="0" w:after="0"/>
              <w:rPr>
                <w:lang w:val="en-US"/>
              </w:rPr>
            </w:pPr>
            <w:r w:rsidRPr="006B017A">
              <w:rPr>
                <w:lang w:val="en-US"/>
              </w:rPr>
              <w:t>0</w:t>
            </w:r>
          </w:p>
        </w:tc>
      </w:tr>
    </w:tbl>
    <w:p w14:paraId="1C9C18AF" w14:textId="77777777" w:rsidR="00F532DC" w:rsidRPr="002F034B" w:rsidRDefault="00F532DC" w:rsidP="00F532DC">
      <w:pPr>
        <w:spacing w:before="0" w:after="0"/>
        <w:ind w:left="600"/>
      </w:pPr>
      <w:r>
        <w:t>Сведения</w:t>
      </w:r>
      <w:r w:rsidRPr="002F034B">
        <w:t xml:space="preserve"> о существующих соглашениях относительно таких выплат в текущем финансовом году:</w:t>
      </w:r>
      <w:r w:rsidRPr="002F034B">
        <w:br/>
      </w:r>
      <w:r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E92369" w:rsidRDefault="00F532DC" w:rsidP="00F532DC">
      <w:pPr>
        <w:pStyle w:val="SubHeading"/>
        <w:spacing w:before="0" w:after="0"/>
        <w:ind w:left="200"/>
      </w:pPr>
      <w:r w:rsidRPr="002F034B">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Ind w:w="72" w:type="dxa"/>
        <w:tblLayout w:type="fixed"/>
        <w:tblCellMar>
          <w:left w:w="72" w:type="dxa"/>
          <w:right w:w="72" w:type="dxa"/>
        </w:tblCellMar>
        <w:tblLook w:val="0000" w:firstRow="0" w:lastRow="0" w:firstColumn="0" w:lastColumn="0" w:noHBand="0" w:noVBand="0"/>
      </w:tblPr>
      <w:tblGrid>
        <w:gridCol w:w="6946"/>
        <w:gridCol w:w="2977"/>
      </w:tblGrid>
      <w:tr w:rsidR="00F532DC" w:rsidRPr="00CC1CCF" w14:paraId="4D190297" w14:textId="77777777" w:rsidTr="00C15EFE">
        <w:tc>
          <w:tcPr>
            <w:tcW w:w="6946"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977" w:type="dxa"/>
            <w:tcBorders>
              <w:top w:val="double" w:sz="6" w:space="0" w:color="auto"/>
              <w:left w:val="single" w:sz="6" w:space="0" w:color="auto"/>
              <w:bottom w:val="single" w:sz="6" w:space="0" w:color="auto"/>
              <w:right w:val="double" w:sz="6" w:space="0" w:color="auto"/>
            </w:tcBorders>
          </w:tcPr>
          <w:p w14:paraId="72C3657B" w14:textId="33D1EA4F" w:rsidR="00F532DC" w:rsidRPr="00CC1CCF" w:rsidRDefault="00001E2D" w:rsidP="00A843EA">
            <w:pPr>
              <w:jc w:val="center"/>
            </w:pPr>
            <w:r>
              <w:t>20</w:t>
            </w:r>
            <w:r w:rsidR="007169E8">
              <w:t>20</w:t>
            </w:r>
            <w:r w:rsidR="00F532DC">
              <w:t xml:space="preserve">, </w:t>
            </w:r>
            <w:r w:rsidR="00767E63">
              <w:t>9</w:t>
            </w:r>
            <w:r w:rsidR="00F532DC" w:rsidRPr="00CC1CCF">
              <w:t xml:space="preserve"> мес.</w:t>
            </w:r>
          </w:p>
        </w:tc>
      </w:tr>
      <w:tr w:rsidR="00F532DC" w:rsidRPr="00CC1CCF" w14:paraId="5B1EB3C0" w14:textId="77777777" w:rsidTr="00C15EFE">
        <w:tc>
          <w:tcPr>
            <w:tcW w:w="6946"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977"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10" w:name="_Toc482629206"/>
      <w:bookmarkStart w:id="111" w:name="_Toc56446827"/>
      <w:r w:rsidRPr="00AE732B">
        <w:t xml:space="preserve">5.4. Сведения о структуре и компетенции органов </w:t>
      </w:r>
      <w:proofErr w:type="gramStart"/>
      <w:r w:rsidRPr="00AE732B">
        <w:t>контроля за</w:t>
      </w:r>
      <w:proofErr w:type="gramEnd"/>
      <w:r w:rsidRPr="00AE732B">
        <w:t xml:space="preserve"> финансово-хозяйственной деятельностью эмитента, а также об организации системы управления рисками и внутреннего контроля</w:t>
      </w:r>
      <w:bookmarkEnd w:id="110"/>
      <w:bookmarkEnd w:id="111"/>
    </w:p>
    <w:p w14:paraId="060E30DC" w14:textId="77777777" w:rsidR="00A843EA" w:rsidRPr="00A843EA" w:rsidRDefault="00A843EA" w:rsidP="00A843EA">
      <w:r>
        <w:t>Изменения в составе информации в отчетном квартале не происходили.</w:t>
      </w:r>
    </w:p>
    <w:p w14:paraId="25523290" w14:textId="77777777" w:rsidR="00E779A3" w:rsidRPr="00F22E24" w:rsidRDefault="00E779A3">
      <w:pPr>
        <w:pStyle w:val="2"/>
      </w:pPr>
      <w:bookmarkStart w:id="112" w:name="_Toc482629207"/>
      <w:bookmarkStart w:id="113" w:name="_Toc56446828"/>
      <w:r w:rsidRPr="00F22E24">
        <w:t xml:space="preserve">5.5. Информация о лицах, входящих в состав органов </w:t>
      </w:r>
      <w:proofErr w:type="gramStart"/>
      <w:r w:rsidRPr="00F22E24">
        <w:t>контроля за</w:t>
      </w:r>
      <w:proofErr w:type="gramEnd"/>
      <w:r w:rsidRPr="00F22E24">
        <w:t xml:space="preserve"> финансово-хозяйственной деятельностью эмитента</w:t>
      </w:r>
      <w:bookmarkEnd w:id="112"/>
      <w:bookmarkEnd w:id="113"/>
    </w:p>
    <w:p w14:paraId="5D6A8CC3" w14:textId="77777777" w:rsidR="002407F8" w:rsidRPr="0069090D" w:rsidRDefault="002407F8" w:rsidP="002407F8">
      <w:pPr>
        <w:ind w:left="200"/>
      </w:pPr>
      <w:r w:rsidRPr="00F22E24">
        <w:t xml:space="preserve">Наименование органа </w:t>
      </w:r>
      <w:proofErr w:type="gramStart"/>
      <w:r w:rsidRPr="00F22E24">
        <w:t>контроля</w:t>
      </w:r>
      <w:r w:rsidRPr="0069090D">
        <w:t xml:space="preserve"> за</w:t>
      </w:r>
      <w:proofErr w:type="gramEnd"/>
      <w:r w:rsidRPr="0069090D">
        <w:t xml:space="preserve"> финансово-хозяйственной деятельностью эмитента:</w:t>
      </w:r>
      <w:r w:rsidRPr="0069090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proofErr w:type="gramStart"/>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423"/>
      </w:tblGrid>
      <w:tr w:rsidR="002407F8" w:rsidRPr="00686CE1" w14:paraId="0F36A939" w14:textId="77777777" w:rsidTr="004515AB">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4515AB">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3423"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4515AB">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3423"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4515AB">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t xml:space="preserve">ООО </w:t>
            </w:r>
            <w:r w:rsidR="009F2394">
              <w:t>«</w:t>
            </w:r>
            <w:r w:rsidRPr="00686CE1">
              <w:t>РОСИНТЕР РЕСТОРАНТС</w:t>
            </w:r>
            <w:r w:rsidR="009F2394">
              <w:t>»</w:t>
            </w:r>
          </w:p>
        </w:tc>
        <w:tc>
          <w:tcPr>
            <w:tcW w:w="3423"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4515AB">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3423"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w:t>
      </w:r>
      <w:r w:rsidRPr="002407F8">
        <w:lastRenderedPageBreak/>
        <w:t xml:space="preserve">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5C1A9CE1" w:rsidR="002407F8" w:rsidRPr="00767E63" w:rsidRDefault="002407F8" w:rsidP="002407F8">
      <w:pPr>
        <w:ind w:left="200"/>
      </w:pPr>
      <w:r w:rsidRPr="00F22E24">
        <w:t>ФИО:</w:t>
      </w:r>
      <w:r w:rsidRPr="00F22E24">
        <w:rPr>
          <w:b/>
          <w:bCs/>
          <w:i/>
          <w:iCs/>
        </w:rPr>
        <w:t xml:space="preserve"> </w:t>
      </w:r>
      <w:proofErr w:type="spellStart"/>
      <w:r w:rsidR="008033F9" w:rsidRPr="00F22E24">
        <w:rPr>
          <w:b/>
          <w:bCs/>
          <w:i/>
          <w:iCs/>
        </w:rPr>
        <w:t>Трембовельская</w:t>
      </w:r>
      <w:proofErr w:type="spellEnd"/>
      <w:r w:rsidR="008033F9">
        <w:rPr>
          <w:b/>
          <w:bCs/>
          <w:i/>
          <w:iCs/>
        </w:rPr>
        <w:t xml:space="preserve"> Елена Ростиславовна</w:t>
      </w:r>
    </w:p>
    <w:p w14:paraId="151F0283" w14:textId="2D53C874" w:rsidR="002407F8" w:rsidRPr="00767E63" w:rsidRDefault="002407F8" w:rsidP="002407F8">
      <w:pPr>
        <w:ind w:left="200"/>
      </w:pPr>
      <w:r w:rsidRPr="00767E63">
        <w:t>Год рождения:</w:t>
      </w:r>
      <w:r w:rsidRPr="00767E63">
        <w:rPr>
          <w:b/>
          <w:bCs/>
          <w:i/>
          <w:iCs/>
        </w:rPr>
        <w:t xml:space="preserve"> 19</w:t>
      </w:r>
      <w:r w:rsidR="00FD0254">
        <w:rPr>
          <w:b/>
          <w:bCs/>
          <w:i/>
          <w:iCs/>
        </w:rPr>
        <w:t>59</w:t>
      </w:r>
    </w:p>
    <w:p w14:paraId="61B011C3" w14:textId="77777777" w:rsidR="002407F8" w:rsidRPr="00767E63" w:rsidRDefault="002407F8" w:rsidP="002407F8">
      <w:pPr>
        <w:ind w:left="200"/>
      </w:pPr>
      <w:r w:rsidRPr="00767E63">
        <w:t xml:space="preserve">Образование:  </w:t>
      </w:r>
      <w:r w:rsidRPr="00767E63">
        <w:rPr>
          <w:b/>
          <w:bCs/>
          <w:i/>
          <w:iCs/>
        </w:rPr>
        <w:t>высшее</w:t>
      </w:r>
    </w:p>
    <w:p w14:paraId="3AA64C31" w14:textId="77777777" w:rsidR="002407F8" w:rsidRPr="00767E63" w:rsidRDefault="002407F8" w:rsidP="002407F8">
      <w:pPr>
        <w:ind w:left="200"/>
      </w:pPr>
      <w:proofErr w:type="gramStart"/>
      <w:r w:rsidRPr="00767E63">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C5D24A" w14:textId="77777777" w:rsidR="002407F8" w:rsidRPr="00767E63" w:rsidRDefault="002407F8" w:rsidP="002407F8">
      <w:pPr>
        <w:spacing w:before="0" w:after="0"/>
        <w:rPr>
          <w:sz w:val="16"/>
          <w:szCs w:val="16"/>
        </w:rPr>
      </w:pPr>
    </w:p>
    <w:tbl>
      <w:tblPr>
        <w:tblW w:w="0" w:type="auto"/>
        <w:tblInd w:w="356" w:type="dxa"/>
        <w:tblLayout w:type="fixed"/>
        <w:tblCellMar>
          <w:left w:w="72" w:type="dxa"/>
          <w:right w:w="72" w:type="dxa"/>
        </w:tblCellMar>
        <w:tblLook w:val="04A0" w:firstRow="1" w:lastRow="0" w:firstColumn="1" w:lastColumn="0" w:noHBand="0" w:noVBand="1"/>
      </w:tblPr>
      <w:tblGrid>
        <w:gridCol w:w="1276"/>
        <w:gridCol w:w="960"/>
        <w:gridCol w:w="3980"/>
        <w:gridCol w:w="3423"/>
      </w:tblGrid>
      <w:tr w:rsidR="002407F8" w:rsidRPr="00767E63" w14:paraId="71053656" w14:textId="77777777" w:rsidTr="00C568E6">
        <w:tc>
          <w:tcPr>
            <w:tcW w:w="2236"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767E63" w:rsidRDefault="002407F8" w:rsidP="002407F8">
            <w:pPr>
              <w:spacing w:line="276" w:lineRule="auto"/>
              <w:jc w:val="center"/>
            </w:pPr>
            <w:r w:rsidRPr="00767E63">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767E63" w:rsidRDefault="002407F8" w:rsidP="002407F8">
            <w:pPr>
              <w:spacing w:line="276" w:lineRule="auto"/>
              <w:jc w:val="center"/>
            </w:pPr>
            <w:r w:rsidRPr="00767E63">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hideMark/>
          </w:tcPr>
          <w:p w14:paraId="5559CC73" w14:textId="77777777" w:rsidR="002407F8" w:rsidRPr="00767E63" w:rsidRDefault="002407F8" w:rsidP="002407F8">
            <w:pPr>
              <w:spacing w:line="276" w:lineRule="auto"/>
              <w:jc w:val="center"/>
            </w:pPr>
            <w:r w:rsidRPr="00767E63">
              <w:t>Должность</w:t>
            </w:r>
          </w:p>
        </w:tc>
      </w:tr>
      <w:tr w:rsidR="002407F8" w:rsidRPr="00767E63" w14:paraId="69BC1D7A" w14:textId="77777777" w:rsidTr="00C568E6">
        <w:tc>
          <w:tcPr>
            <w:tcW w:w="1276" w:type="dxa"/>
            <w:tcBorders>
              <w:top w:val="single" w:sz="6" w:space="0" w:color="auto"/>
              <w:left w:val="double" w:sz="6" w:space="0" w:color="auto"/>
              <w:bottom w:val="single" w:sz="6" w:space="0" w:color="auto"/>
              <w:right w:val="single" w:sz="6" w:space="0" w:color="auto"/>
            </w:tcBorders>
            <w:hideMark/>
          </w:tcPr>
          <w:p w14:paraId="700263EC" w14:textId="77777777" w:rsidR="002407F8" w:rsidRPr="00767E63" w:rsidRDefault="002407F8" w:rsidP="002407F8">
            <w:pPr>
              <w:spacing w:line="276" w:lineRule="auto"/>
              <w:jc w:val="center"/>
            </w:pPr>
            <w:r w:rsidRPr="00767E63">
              <w:t>с</w:t>
            </w:r>
          </w:p>
        </w:tc>
        <w:tc>
          <w:tcPr>
            <w:tcW w:w="9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767E63" w:rsidRDefault="002407F8" w:rsidP="002407F8">
            <w:pPr>
              <w:spacing w:line="276" w:lineRule="auto"/>
              <w:jc w:val="center"/>
            </w:pPr>
            <w:r w:rsidRPr="00767E63">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767E63" w:rsidRDefault="002407F8" w:rsidP="002407F8">
            <w:pPr>
              <w:spacing w:line="276" w:lineRule="auto"/>
            </w:pPr>
          </w:p>
        </w:tc>
        <w:tc>
          <w:tcPr>
            <w:tcW w:w="3423" w:type="dxa"/>
            <w:tcBorders>
              <w:top w:val="single" w:sz="6" w:space="0" w:color="auto"/>
              <w:left w:val="single" w:sz="6" w:space="0" w:color="auto"/>
              <w:bottom w:val="single" w:sz="6" w:space="0" w:color="auto"/>
              <w:right w:val="double" w:sz="6" w:space="0" w:color="auto"/>
            </w:tcBorders>
          </w:tcPr>
          <w:p w14:paraId="5F26ACB2" w14:textId="77777777" w:rsidR="002407F8" w:rsidRPr="00767E63" w:rsidRDefault="002407F8" w:rsidP="002407F8">
            <w:pPr>
              <w:spacing w:line="276" w:lineRule="auto"/>
            </w:pPr>
          </w:p>
        </w:tc>
      </w:tr>
      <w:tr w:rsidR="00735B0F" w:rsidRPr="00767E63" w14:paraId="77135841" w14:textId="77777777" w:rsidTr="00C568E6">
        <w:tc>
          <w:tcPr>
            <w:tcW w:w="1276" w:type="dxa"/>
            <w:tcBorders>
              <w:top w:val="single" w:sz="6" w:space="0" w:color="auto"/>
              <w:left w:val="double" w:sz="6" w:space="0" w:color="auto"/>
              <w:bottom w:val="single" w:sz="6" w:space="0" w:color="auto"/>
              <w:right w:val="single" w:sz="6" w:space="0" w:color="auto"/>
            </w:tcBorders>
          </w:tcPr>
          <w:p w14:paraId="31E7296F" w14:textId="1CECDC37" w:rsidR="00735B0F" w:rsidRPr="00C568E6" w:rsidRDefault="00735B0F" w:rsidP="00F22E24">
            <w:pPr>
              <w:spacing w:line="276" w:lineRule="auto"/>
            </w:pPr>
            <w:r w:rsidRPr="00C568E6">
              <w:t>20</w:t>
            </w:r>
            <w:r w:rsidR="00F22E24" w:rsidRPr="00C568E6">
              <w:t>10</w:t>
            </w:r>
          </w:p>
        </w:tc>
        <w:tc>
          <w:tcPr>
            <w:tcW w:w="960" w:type="dxa"/>
            <w:tcBorders>
              <w:top w:val="single" w:sz="6" w:space="0" w:color="auto"/>
              <w:left w:val="single" w:sz="6" w:space="0" w:color="auto"/>
              <w:bottom w:val="single" w:sz="6" w:space="0" w:color="auto"/>
              <w:right w:val="single" w:sz="6" w:space="0" w:color="auto"/>
            </w:tcBorders>
          </w:tcPr>
          <w:p w14:paraId="0C2D51F5" w14:textId="4F119722" w:rsidR="00735B0F" w:rsidRPr="00767E63" w:rsidRDefault="00735B0F" w:rsidP="002407F8">
            <w:pPr>
              <w:spacing w:line="276" w:lineRule="auto"/>
            </w:pPr>
            <w:r>
              <w:t>2020</w:t>
            </w:r>
          </w:p>
        </w:tc>
        <w:tc>
          <w:tcPr>
            <w:tcW w:w="3980" w:type="dxa"/>
            <w:tcBorders>
              <w:top w:val="single" w:sz="6" w:space="0" w:color="auto"/>
              <w:left w:val="single" w:sz="6" w:space="0" w:color="auto"/>
              <w:bottom w:val="single" w:sz="6" w:space="0" w:color="auto"/>
              <w:right w:val="single" w:sz="6" w:space="0" w:color="auto"/>
            </w:tcBorders>
          </w:tcPr>
          <w:p w14:paraId="2D4F663A" w14:textId="77777777" w:rsidR="00735B0F" w:rsidRDefault="00735B0F" w:rsidP="00746042">
            <w:pPr>
              <w:spacing w:line="276" w:lineRule="auto"/>
            </w:pPr>
            <w:r w:rsidRPr="00767E63">
              <w:t>ООО "РОСИНТЕР РЕСТОРАНТС"</w:t>
            </w:r>
          </w:p>
          <w:p w14:paraId="41ADD42F" w14:textId="77777777" w:rsidR="00735B0F" w:rsidRPr="00767E63" w:rsidRDefault="00735B0F" w:rsidP="002407F8">
            <w:pPr>
              <w:spacing w:line="276" w:lineRule="auto"/>
            </w:pPr>
          </w:p>
        </w:tc>
        <w:tc>
          <w:tcPr>
            <w:tcW w:w="3423" w:type="dxa"/>
            <w:tcBorders>
              <w:top w:val="single" w:sz="6" w:space="0" w:color="auto"/>
              <w:left w:val="single" w:sz="6" w:space="0" w:color="auto"/>
              <w:bottom w:val="single" w:sz="6" w:space="0" w:color="auto"/>
              <w:right w:val="double" w:sz="6" w:space="0" w:color="auto"/>
            </w:tcBorders>
          </w:tcPr>
          <w:p w14:paraId="44B1E10C" w14:textId="4D0847A3" w:rsidR="00735B0F" w:rsidRDefault="00735B0F" w:rsidP="00FD0254">
            <w:pPr>
              <w:spacing w:line="276" w:lineRule="auto"/>
            </w:pPr>
            <w:r>
              <w:t>Начальник управления отдела по работе с ликвидностью</w:t>
            </w:r>
          </w:p>
        </w:tc>
      </w:tr>
      <w:tr w:rsidR="00735B0F" w:rsidRPr="00767E63" w14:paraId="4A02A987" w14:textId="77777777" w:rsidTr="00C568E6">
        <w:tc>
          <w:tcPr>
            <w:tcW w:w="1276" w:type="dxa"/>
            <w:tcBorders>
              <w:top w:val="single" w:sz="6" w:space="0" w:color="auto"/>
              <w:left w:val="double" w:sz="6" w:space="0" w:color="auto"/>
              <w:bottom w:val="double" w:sz="6" w:space="0" w:color="auto"/>
              <w:right w:val="single" w:sz="6" w:space="0" w:color="auto"/>
            </w:tcBorders>
          </w:tcPr>
          <w:p w14:paraId="3C4FAB5D" w14:textId="7F16EBA8" w:rsidR="00735B0F" w:rsidRPr="00767E63" w:rsidRDefault="00735B0F" w:rsidP="002407F8">
            <w:pPr>
              <w:spacing w:line="276" w:lineRule="auto"/>
            </w:pPr>
            <w:r>
              <w:t>2020</w:t>
            </w:r>
          </w:p>
        </w:tc>
        <w:tc>
          <w:tcPr>
            <w:tcW w:w="960" w:type="dxa"/>
            <w:tcBorders>
              <w:top w:val="single" w:sz="6" w:space="0" w:color="auto"/>
              <w:left w:val="single" w:sz="6" w:space="0" w:color="auto"/>
              <w:bottom w:val="double" w:sz="6" w:space="0" w:color="auto"/>
              <w:right w:val="single" w:sz="6" w:space="0" w:color="auto"/>
            </w:tcBorders>
          </w:tcPr>
          <w:p w14:paraId="576DDDD5" w14:textId="03CE920A" w:rsidR="00735B0F" w:rsidRPr="00767E63" w:rsidRDefault="00735B0F" w:rsidP="002407F8">
            <w:pPr>
              <w:spacing w:line="276" w:lineRule="auto"/>
            </w:pPr>
            <w:r>
              <w:t>Текущее время</w:t>
            </w:r>
          </w:p>
        </w:tc>
        <w:tc>
          <w:tcPr>
            <w:tcW w:w="3980" w:type="dxa"/>
            <w:tcBorders>
              <w:top w:val="single" w:sz="6" w:space="0" w:color="auto"/>
              <w:left w:val="single" w:sz="6" w:space="0" w:color="auto"/>
              <w:bottom w:val="double" w:sz="6" w:space="0" w:color="auto"/>
              <w:right w:val="single" w:sz="6" w:space="0" w:color="auto"/>
            </w:tcBorders>
          </w:tcPr>
          <w:p w14:paraId="6403C12E" w14:textId="77777777" w:rsidR="00735B0F" w:rsidRDefault="00735B0F" w:rsidP="00FD0254">
            <w:pPr>
              <w:spacing w:line="276" w:lineRule="auto"/>
            </w:pPr>
            <w:r w:rsidRPr="00767E63">
              <w:t>ООО "РОСИНТЕР РЕСТОРАНТС"</w:t>
            </w:r>
          </w:p>
          <w:p w14:paraId="2CE4266C" w14:textId="77777777" w:rsidR="00735B0F" w:rsidRPr="00767E63" w:rsidRDefault="00735B0F" w:rsidP="002407F8">
            <w:pPr>
              <w:spacing w:line="276" w:lineRule="auto"/>
            </w:pPr>
          </w:p>
        </w:tc>
        <w:tc>
          <w:tcPr>
            <w:tcW w:w="3423" w:type="dxa"/>
            <w:tcBorders>
              <w:top w:val="single" w:sz="6" w:space="0" w:color="auto"/>
              <w:left w:val="single" w:sz="6" w:space="0" w:color="auto"/>
              <w:bottom w:val="double" w:sz="6" w:space="0" w:color="auto"/>
              <w:right w:val="double" w:sz="6" w:space="0" w:color="auto"/>
            </w:tcBorders>
          </w:tcPr>
          <w:p w14:paraId="47A2C23E" w14:textId="546FEDAE" w:rsidR="00735B0F" w:rsidRPr="00767E63" w:rsidRDefault="00735B0F" w:rsidP="002407F8">
            <w:pPr>
              <w:spacing w:line="276" w:lineRule="auto"/>
            </w:pPr>
            <w:r w:rsidRPr="00767E63">
              <w:t>Директор департамента по корпоративному финансированию</w:t>
            </w:r>
          </w:p>
        </w:tc>
      </w:tr>
    </w:tbl>
    <w:p w14:paraId="1C8556FF" w14:textId="77777777" w:rsidR="002407F8" w:rsidRPr="00767E63" w:rsidRDefault="002407F8" w:rsidP="002407F8">
      <w:pPr>
        <w:spacing w:before="0" w:after="0"/>
        <w:rPr>
          <w:sz w:val="16"/>
          <w:szCs w:val="16"/>
        </w:rPr>
      </w:pPr>
    </w:p>
    <w:p w14:paraId="42672916" w14:textId="77777777" w:rsidR="002407F8" w:rsidRPr="00767E63" w:rsidRDefault="002407F8" w:rsidP="002407F8">
      <w:pPr>
        <w:spacing w:before="0" w:after="0"/>
        <w:ind w:left="200"/>
      </w:pPr>
      <w:r w:rsidRPr="00767E63">
        <w:rPr>
          <w:b/>
          <w:bCs/>
          <w:i/>
          <w:iCs/>
        </w:rPr>
        <w:t>Доли участия в уставном капитале эмитента/обыкновенных акций не имеет</w:t>
      </w:r>
    </w:p>
    <w:p w14:paraId="0AA01088" w14:textId="77777777" w:rsidR="002407F8" w:rsidRPr="00767E63" w:rsidRDefault="002407F8" w:rsidP="002407F8">
      <w:pPr>
        <w:spacing w:before="0" w:after="0"/>
        <w:ind w:left="200"/>
      </w:pPr>
      <w:r w:rsidRPr="00767E63">
        <w:t xml:space="preserve">Доли участия лица в уставном (складочном) капитале (паевом фонде) дочерних и зависимых обществ эмитента: </w:t>
      </w:r>
      <w:r w:rsidRPr="00767E63">
        <w:rPr>
          <w:b/>
          <w:bCs/>
          <w:i/>
          <w:iCs/>
        </w:rPr>
        <w:t>Лицо указанных долей не имеет.</w:t>
      </w:r>
    </w:p>
    <w:p w14:paraId="39A6D539" w14:textId="77777777" w:rsidR="002407F8" w:rsidRPr="00767E63" w:rsidRDefault="002407F8" w:rsidP="002407F8">
      <w:pPr>
        <w:spacing w:before="0" w:after="0"/>
        <w:ind w:left="200"/>
      </w:pPr>
      <w:r w:rsidRPr="00767E63">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767E63">
        <w:t>контроля за</w:t>
      </w:r>
      <w:proofErr w:type="gramEnd"/>
      <w:r w:rsidRPr="00767E63">
        <w:t xml:space="preserve"> финансово-хозяйственной деятельностью эмитента:</w:t>
      </w:r>
      <w:r w:rsidRPr="00767E63">
        <w:br/>
      </w:r>
      <w:r w:rsidRPr="00767E63">
        <w:rPr>
          <w:b/>
          <w:bCs/>
          <w:i/>
          <w:iCs/>
        </w:rPr>
        <w:t>Указанных родственных связей нет.</w:t>
      </w:r>
    </w:p>
    <w:p w14:paraId="504EBECD" w14:textId="77777777" w:rsidR="002407F8" w:rsidRPr="00767E63" w:rsidRDefault="002407F8" w:rsidP="002407F8">
      <w:pPr>
        <w:spacing w:before="0" w:after="0"/>
        <w:ind w:left="200"/>
      </w:pPr>
      <w:r w:rsidRPr="00767E63">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67E63">
        <w:br/>
      </w:r>
      <w:r w:rsidRPr="00767E63">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767E63">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767E63">
        <w:rPr>
          <w:b/>
          <w:bCs/>
          <w:i/>
          <w:iCs/>
        </w:rPr>
        <w:t>Лицо указанных должностей не занимало.</w:t>
      </w:r>
    </w:p>
    <w:p w14:paraId="6638C9A2" w14:textId="77777777" w:rsidR="002407F8" w:rsidRPr="002407F8" w:rsidRDefault="002407F8" w:rsidP="002407F8">
      <w:pPr>
        <w:ind w:left="200"/>
      </w:pPr>
    </w:p>
    <w:p w14:paraId="44EFAEAD" w14:textId="480CB091" w:rsidR="009F2394" w:rsidRPr="0069443B" w:rsidRDefault="009F2394" w:rsidP="009F2394">
      <w:pPr>
        <w:ind w:left="200"/>
      </w:pPr>
      <w:r w:rsidRPr="0069443B">
        <w:t>ФИО:</w:t>
      </w:r>
      <w:r w:rsidRPr="0069443B">
        <w:rPr>
          <w:b/>
          <w:bCs/>
          <w:i/>
          <w:iCs/>
        </w:rPr>
        <w:t xml:space="preserve"> </w:t>
      </w:r>
      <w:proofErr w:type="spellStart"/>
      <w:r w:rsidR="00FD0254" w:rsidRPr="0069443B">
        <w:rPr>
          <w:b/>
          <w:bCs/>
          <w:i/>
          <w:iCs/>
        </w:rPr>
        <w:t>Чиркова</w:t>
      </w:r>
      <w:proofErr w:type="spellEnd"/>
      <w:r w:rsidR="00FD0254" w:rsidRPr="0069443B">
        <w:rPr>
          <w:b/>
          <w:bCs/>
          <w:i/>
          <w:iCs/>
        </w:rPr>
        <w:t xml:space="preserve"> Ольга Михайловна</w:t>
      </w:r>
    </w:p>
    <w:p w14:paraId="3A0CEE87" w14:textId="7256AB88" w:rsidR="009F2394" w:rsidRPr="0069443B" w:rsidRDefault="009F2394" w:rsidP="009F2394">
      <w:pPr>
        <w:ind w:left="200"/>
      </w:pPr>
      <w:r w:rsidRPr="0069443B">
        <w:t>Год рождения:</w:t>
      </w:r>
      <w:r w:rsidRPr="0069443B">
        <w:rPr>
          <w:b/>
          <w:bCs/>
          <w:i/>
          <w:iCs/>
        </w:rPr>
        <w:t xml:space="preserve"> 19</w:t>
      </w:r>
      <w:r w:rsidR="00FD0254" w:rsidRPr="0069443B">
        <w:rPr>
          <w:b/>
          <w:bCs/>
          <w:i/>
          <w:iCs/>
        </w:rPr>
        <w:t>76</w:t>
      </w:r>
    </w:p>
    <w:p w14:paraId="1D27760E" w14:textId="77777777" w:rsidR="009F2394" w:rsidRPr="0069443B" w:rsidRDefault="009F2394" w:rsidP="009F2394">
      <w:pPr>
        <w:ind w:left="200"/>
      </w:pPr>
      <w:r w:rsidRPr="0069443B">
        <w:t xml:space="preserve">Образование: </w:t>
      </w:r>
      <w:r w:rsidRPr="0069443B">
        <w:rPr>
          <w:b/>
          <w:bCs/>
          <w:i/>
          <w:iCs/>
        </w:rPr>
        <w:t>высшее</w:t>
      </w:r>
    </w:p>
    <w:p w14:paraId="0DE8B5BB" w14:textId="77777777" w:rsidR="009F2394" w:rsidRPr="0069443B" w:rsidRDefault="009F2394" w:rsidP="009F2394">
      <w:pPr>
        <w:ind w:left="200"/>
      </w:pPr>
      <w:proofErr w:type="gramStart"/>
      <w:r w:rsidRPr="0069443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39074B7" w14:textId="77777777" w:rsidR="009F2394" w:rsidRPr="0069443B" w:rsidRDefault="009F2394" w:rsidP="009F2394">
      <w:pPr>
        <w:spacing w:before="0" w:after="0"/>
        <w:rPr>
          <w:sz w:val="16"/>
          <w:szCs w:val="16"/>
        </w:rPr>
      </w:pPr>
    </w:p>
    <w:tbl>
      <w:tblPr>
        <w:tblW w:w="0" w:type="auto"/>
        <w:tblInd w:w="214" w:type="dxa"/>
        <w:tblLayout w:type="fixed"/>
        <w:tblCellMar>
          <w:left w:w="72" w:type="dxa"/>
          <w:right w:w="72" w:type="dxa"/>
        </w:tblCellMar>
        <w:tblLook w:val="04A0" w:firstRow="1" w:lastRow="0" w:firstColumn="1" w:lastColumn="0" w:noHBand="0" w:noVBand="1"/>
      </w:tblPr>
      <w:tblGrid>
        <w:gridCol w:w="1276"/>
        <w:gridCol w:w="1102"/>
        <w:gridCol w:w="3980"/>
        <w:gridCol w:w="3423"/>
      </w:tblGrid>
      <w:tr w:rsidR="009F2394" w:rsidRPr="0069443B" w14:paraId="3C688D61" w14:textId="77777777" w:rsidTr="00C568E6">
        <w:tc>
          <w:tcPr>
            <w:tcW w:w="2378"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9443B" w:rsidRDefault="009F2394" w:rsidP="000D34DC">
            <w:pPr>
              <w:spacing w:line="276" w:lineRule="auto"/>
              <w:jc w:val="center"/>
            </w:pPr>
            <w:r w:rsidRPr="0069443B">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9443B" w:rsidRDefault="009F2394" w:rsidP="000D34DC">
            <w:pPr>
              <w:spacing w:line="276" w:lineRule="auto"/>
              <w:jc w:val="center"/>
            </w:pPr>
            <w:r w:rsidRPr="0069443B">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hideMark/>
          </w:tcPr>
          <w:p w14:paraId="0D84D83E" w14:textId="77777777" w:rsidR="009F2394" w:rsidRPr="0069443B" w:rsidRDefault="009F2394" w:rsidP="000D34DC">
            <w:pPr>
              <w:spacing w:line="276" w:lineRule="auto"/>
              <w:jc w:val="center"/>
            </w:pPr>
            <w:r w:rsidRPr="0069443B">
              <w:t>Должность</w:t>
            </w:r>
          </w:p>
        </w:tc>
      </w:tr>
      <w:tr w:rsidR="009F2394" w:rsidRPr="0069443B" w14:paraId="715ABDD0" w14:textId="77777777" w:rsidTr="00C568E6">
        <w:trPr>
          <w:trHeight w:val="350"/>
        </w:trPr>
        <w:tc>
          <w:tcPr>
            <w:tcW w:w="1276" w:type="dxa"/>
            <w:tcBorders>
              <w:top w:val="single" w:sz="6" w:space="0" w:color="auto"/>
              <w:left w:val="double" w:sz="6" w:space="0" w:color="auto"/>
              <w:bottom w:val="single" w:sz="6" w:space="0" w:color="auto"/>
              <w:right w:val="single" w:sz="6" w:space="0" w:color="auto"/>
            </w:tcBorders>
            <w:hideMark/>
          </w:tcPr>
          <w:p w14:paraId="12048753" w14:textId="77777777" w:rsidR="009F2394" w:rsidRPr="0069443B" w:rsidRDefault="009F2394" w:rsidP="000D34DC">
            <w:pPr>
              <w:spacing w:line="276" w:lineRule="auto"/>
              <w:jc w:val="center"/>
            </w:pPr>
            <w:r w:rsidRPr="0069443B">
              <w:t>с</w:t>
            </w:r>
          </w:p>
        </w:tc>
        <w:tc>
          <w:tcPr>
            <w:tcW w:w="1102" w:type="dxa"/>
            <w:tcBorders>
              <w:top w:val="single" w:sz="6" w:space="0" w:color="auto"/>
              <w:left w:val="single" w:sz="6" w:space="0" w:color="auto"/>
              <w:bottom w:val="single" w:sz="6" w:space="0" w:color="auto"/>
              <w:right w:val="single" w:sz="6" w:space="0" w:color="auto"/>
            </w:tcBorders>
            <w:hideMark/>
          </w:tcPr>
          <w:p w14:paraId="52C840C3" w14:textId="77777777" w:rsidR="009F2394" w:rsidRPr="0069443B" w:rsidRDefault="009F2394" w:rsidP="000D34DC">
            <w:pPr>
              <w:spacing w:line="276" w:lineRule="auto"/>
              <w:jc w:val="center"/>
            </w:pPr>
            <w:r w:rsidRPr="0069443B">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9443B" w:rsidRDefault="009F2394" w:rsidP="000D34DC">
            <w:pPr>
              <w:spacing w:line="276" w:lineRule="auto"/>
            </w:pPr>
          </w:p>
        </w:tc>
        <w:tc>
          <w:tcPr>
            <w:tcW w:w="3423" w:type="dxa"/>
            <w:tcBorders>
              <w:top w:val="single" w:sz="6" w:space="0" w:color="auto"/>
              <w:left w:val="single" w:sz="6" w:space="0" w:color="auto"/>
              <w:bottom w:val="single" w:sz="6" w:space="0" w:color="auto"/>
              <w:right w:val="double" w:sz="6" w:space="0" w:color="auto"/>
            </w:tcBorders>
          </w:tcPr>
          <w:p w14:paraId="4D1D1FD3" w14:textId="77777777" w:rsidR="009F2394" w:rsidRPr="0069443B" w:rsidRDefault="009F2394" w:rsidP="000D34DC">
            <w:pPr>
              <w:spacing w:line="276" w:lineRule="auto"/>
            </w:pPr>
          </w:p>
        </w:tc>
      </w:tr>
      <w:tr w:rsidR="008A3EFB" w:rsidRPr="0069443B" w14:paraId="2EF8723C" w14:textId="77777777" w:rsidTr="00C568E6">
        <w:trPr>
          <w:trHeight w:val="350"/>
        </w:trPr>
        <w:tc>
          <w:tcPr>
            <w:tcW w:w="1276" w:type="dxa"/>
            <w:tcBorders>
              <w:top w:val="single" w:sz="6" w:space="0" w:color="auto"/>
              <w:left w:val="double" w:sz="6" w:space="0" w:color="auto"/>
              <w:bottom w:val="single" w:sz="6" w:space="0" w:color="auto"/>
              <w:right w:val="single" w:sz="6" w:space="0" w:color="auto"/>
            </w:tcBorders>
          </w:tcPr>
          <w:p w14:paraId="711E428E" w14:textId="0C433461" w:rsidR="008A3EFB" w:rsidRPr="0069443B" w:rsidRDefault="008A3EFB" w:rsidP="008A3EFB">
            <w:pPr>
              <w:spacing w:line="276" w:lineRule="auto"/>
            </w:pPr>
            <w:r w:rsidRPr="0069443B">
              <w:t>2011</w:t>
            </w:r>
          </w:p>
        </w:tc>
        <w:tc>
          <w:tcPr>
            <w:tcW w:w="1102" w:type="dxa"/>
            <w:tcBorders>
              <w:top w:val="single" w:sz="6" w:space="0" w:color="auto"/>
              <w:left w:val="single" w:sz="6" w:space="0" w:color="auto"/>
              <w:bottom w:val="single" w:sz="6" w:space="0" w:color="auto"/>
              <w:right w:val="single" w:sz="6" w:space="0" w:color="auto"/>
            </w:tcBorders>
          </w:tcPr>
          <w:p w14:paraId="30EC3175" w14:textId="093D12C8" w:rsidR="008A3EFB" w:rsidRPr="0069443B" w:rsidRDefault="008A3EFB" w:rsidP="008A3EFB">
            <w:pPr>
              <w:spacing w:line="276" w:lineRule="auto"/>
            </w:pPr>
            <w:r w:rsidRPr="0069443B">
              <w:t xml:space="preserve">2019 </w:t>
            </w:r>
          </w:p>
        </w:tc>
        <w:tc>
          <w:tcPr>
            <w:tcW w:w="3980" w:type="dxa"/>
            <w:tcBorders>
              <w:top w:val="single" w:sz="6" w:space="0" w:color="auto"/>
              <w:left w:val="single" w:sz="6" w:space="0" w:color="auto"/>
              <w:bottom w:val="single" w:sz="6" w:space="0" w:color="auto"/>
              <w:right w:val="single" w:sz="6" w:space="0" w:color="auto"/>
            </w:tcBorders>
          </w:tcPr>
          <w:p w14:paraId="70321052" w14:textId="145A67E6" w:rsidR="008A3EFB" w:rsidRPr="0069443B" w:rsidRDefault="008A3EFB" w:rsidP="000D34DC">
            <w:pPr>
              <w:spacing w:line="276" w:lineRule="auto"/>
            </w:pPr>
            <w:r w:rsidRPr="0069443B">
              <w:t>ООО "РОСИНТЕР РЕСТОРАНТС"</w:t>
            </w:r>
          </w:p>
        </w:tc>
        <w:tc>
          <w:tcPr>
            <w:tcW w:w="3423" w:type="dxa"/>
            <w:tcBorders>
              <w:top w:val="single" w:sz="6" w:space="0" w:color="auto"/>
              <w:left w:val="single" w:sz="6" w:space="0" w:color="auto"/>
              <w:bottom w:val="single" w:sz="6" w:space="0" w:color="auto"/>
              <w:right w:val="double" w:sz="6" w:space="0" w:color="auto"/>
            </w:tcBorders>
          </w:tcPr>
          <w:p w14:paraId="4BA90A2E" w14:textId="0202EE6F" w:rsidR="008A3EFB" w:rsidRPr="0069443B" w:rsidRDefault="008A3EFB" w:rsidP="00735B0F">
            <w:pPr>
              <w:spacing w:line="276" w:lineRule="auto"/>
            </w:pPr>
            <w:r w:rsidRPr="0069443B">
              <w:t xml:space="preserve"> Финансовый аналитик</w:t>
            </w:r>
            <w:r w:rsidR="00735B0F">
              <w:t xml:space="preserve"> о</w:t>
            </w:r>
            <w:r w:rsidR="00735B0F" w:rsidRPr="00735B0F">
              <w:t>тдела по работе с Московскими предприятиями</w:t>
            </w:r>
          </w:p>
        </w:tc>
      </w:tr>
      <w:tr w:rsidR="009F2394" w:rsidRPr="0069443B" w14:paraId="373A5860" w14:textId="77777777" w:rsidTr="00C568E6">
        <w:tc>
          <w:tcPr>
            <w:tcW w:w="1276" w:type="dxa"/>
            <w:tcBorders>
              <w:top w:val="single" w:sz="6" w:space="0" w:color="auto"/>
              <w:left w:val="double" w:sz="6" w:space="0" w:color="auto"/>
              <w:bottom w:val="single" w:sz="6" w:space="0" w:color="auto"/>
              <w:right w:val="single" w:sz="6" w:space="0" w:color="auto"/>
            </w:tcBorders>
          </w:tcPr>
          <w:p w14:paraId="349FD3B5" w14:textId="23622D43" w:rsidR="009F2394" w:rsidRPr="0069443B" w:rsidRDefault="008A3EFB" w:rsidP="000D34DC">
            <w:pPr>
              <w:spacing w:line="276" w:lineRule="auto"/>
            </w:pPr>
            <w:r w:rsidRPr="0069443B">
              <w:t>2019</w:t>
            </w:r>
          </w:p>
        </w:tc>
        <w:tc>
          <w:tcPr>
            <w:tcW w:w="1102" w:type="dxa"/>
            <w:tcBorders>
              <w:top w:val="single" w:sz="6" w:space="0" w:color="auto"/>
              <w:left w:val="single" w:sz="6" w:space="0" w:color="auto"/>
              <w:bottom w:val="single" w:sz="6" w:space="0" w:color="auto"/>
              <w:right w:val="single" w:sz="6" w:space="0" w:color="auto"/>
            </w:tcBorders>
          </w:tcPr>
          <w:p w14:paraId="7289A443" w14:textId="0F220DE9" w:rsidR="009F2394" w:rsidRPr="0069443B" w:rsidRDefault="00FD0254" w:rsidP="000D34DC">
            <w:pPr>
              <w:spacing w:line="276" w:lineRule="auto"/>
            </w:pPr>
            <w:r w:rsidRPr="0069443B">
              <w:t>2020</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9443B" w:rsidRDefault="009F2394" w:rsidP="000D34DC">
            <w:pPr>
              <w:spacing w:line="276" w:lineRule="auto"/>
            </w:pPr>
            <w:r w:rsidRPr="0069443B">
              <w:t>ООО "РОСИНТЕР РЕСТОРАНТС"</w:t>
            </w:r>
          </w:p>
        </w:tc>
        <w:tc>
          <w:tcPr>
            <w:tcW w:w="3423" w:type="dxa"/>
            <w:tcBorders>
              <w:top w:val="single" w:sz="6" w:space="0" w:color="auto"/>
              <w:left w:val="single" w:sz="6" w:space="0" w:color="auto"/>
              <w:bottom w:val="single" w:sz="6" w:space="0" w:color="auto"/>
              <w:right w:val="double" w:sz="6" w:space="0" w:color="auto"/>
            </w:tcBorders>
          </w:tcPr>
          <w:p w14:paraId="445620EF" w14:textId="5E5F22AD" w:rsidR="009F2394" w:rsidRPr="0069443B" w:rsidRDefault="008A3EFB" w:rsidP="000D34DC">
            <w:pPr>
              <w:spacing w:line="276" w:lineRule="auto"/>
            </w:pPr>
            <w:r w:rsidRPr="0069443B">
              <w:t>Начальник отдела корпоративной отчетности</w:t>
            </w:r>
            <w:r w:rsidR="00FD0254" w:rsidRPr="0069443B">
              <w:t xml:space="preserve"> </w:t>
            </w:r>
          </w:p>
        </w:tc>
      </w:tr>
      <w:tr w:rsidR="009F2394" w:rsidRPr="00686CE1" w14:paraId="77CDC043" w14:textId="77777777" w:rsidTr="00C568E6">
        <w:tc>
          <w:tcPr>
            <w:tcW w:w="1276" w:type="dxa"/>
            <w:tcBorders>
              <w:top w:val="single" w:sz="6" w:space="0" w:color="auto"/>
              <w:left w:val="double" w:sz="6" w:space="0" w:color="auto"/>
              <w:bottom w:val="double" w:sz="6" w:space="0" w:color="auto"/>
              <w:right w:val="single" w:sz="6" w:space="0" w:color="auto"/>
            </w:tcBorders>
          </w:tcPr>
          <w:p w14:paraId="545D35C3" w14:textId="154EE7DF" w:rsidR="009F2394" w:rsidRPr="0069443B" w:rsidRDefault="00FD0254" w:rsidP="000D34DC">
            <w:pPr>
              <w:spacing w:line="276" w:lineRule="auto"/>
            </w:pPr>
            <w:r w:rsidRPr="0069443B">
              <w:t>2020</w:t>
            </w:r>
          </w:p>
        </w:tc>
        <w:tc>
          <w:tcPr>
            <w:tcW w:w="1102" w:type="dxa"/>
            <w:tcBorders>
              <w:top w:val="single" w:sz="6" w:space="0" w:color="auto"/>
              <w:left w:val="single" w:sz="6" w:space="0" w:color="auto"/>
              <w:bottom w:val="double" w:sz="6" w:space="0" w:color="auto"/>
              <w:right w:val="single" w:sz="6" w:space="0" w:color="auto"/>
            </w:tcBorders>
          </w:tcPr>
          <w:p w14:paraId="16E46058" w14:textId="77777777" w:rsidR="009F2394" w:rsidRPr="0069443B" w:rsidRDefault="009F2394" w:rsidP="000D34DC">
            <w:pPr>
              <w:spacing w:line="276" w:lineRule="auto"/>
            </w:pPr>
            <w:r w:rsidRPr="0069443B">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9443B" w:rsidRDefault="009F2394" w:rsidP="000D34DC">
            <w:pPr>
              <w:spacing w:line="276" w:lineRule="auto"/>
            </w:pPr>
            <w:r w:rsidRPr="0069443B">
              <w:t>ООО "РОСИНТЕР РЕСТОРАНТС"</w:t>
            </w:r>
          </w:p>
        </w:tc>
        <w:tc>
          <w:tcPr>
            <w:tcW w:w="3423"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rsidRPr="0069443B">
              <w:t>Директор департамента 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lastRenderedPageBreak/>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 xml:space="preserve">Наименование органа </w:t>
      </w:r>
      <w:proofErr w:type="gramStart"/>
      <w:r w:rsidRPr="00740192">
        <w:t>контроля за</w:t>
      </w:r>
      <w:proofErr w:type="gramEnd"/>
      <w:r w:rsidRPr="00740192">
        <w:t xml:space="preserve">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proofErr w:type="gramStart"/>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6CDEF39" w14:textId="77777777" w:rsidR="002407F8" w:rsidRPr="005E0885" w:rsidRDefault="002407F8" w:rsidP="002407F8">
      <w:pPr>
        <w:spacing w:before="0" w:after="0"/>
        <w:rPr>
          <w:sz w:val="16"/>
          <w:szCs w:val="16"/>
        </w:rPr>
      </w:pPr>
    </w:p>
    <w:tbl>
      <w:tblPr>
        <w:tblW w:w="0" w:type="auto"/>
        <w:tblInd w:w="214" w:type="dxa"/>
        <w:tblLayout w:type="fixed"/>
        <w:tblCellMar>
          <w:left w:w="72" w:type="dxa"/>
          <w:right w:w="72" w:type="dxa"/>
        </w:tblCellMar>
        <w:tblLook w:val="04A0" w:firstRow="1" w:lastRow="0" w:firstColumn="1" w:lastColumn="0" w:noHBand="0" w:noVBand="1"/>
      </w:tblPr>
      <w:tblGrid>
        <w:gridCol w:w="1134"/>
        <w:gridCol w:w="1244"/>
        <w:gridCol w:w="3980"/>
        <w:gridCol w:w="3423"/>
      </w:tblGrid>
      <w:tr w:rsidR="002407F8" w:rsidRPr="00740192" w14:paraId="7ED5FFF3" w14:textId="77777777" w:rsidTr="00C568E6">
        <w:tc>
          <w:tcPr>
            <w:tcW w:w="2378"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C568E6">
        <w:tc>
          <w:tcPr>
            <w:tcW w:w="1134"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44"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3423"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C568E6">
        <w:tc>
          <w:tcPr>
            <w:tcW w:w="1134"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44"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w:t>
            </w:r>
            <w:proofErr w:type="spellStart"/>
            <w:r w:rsidRPr="00780FFE">
              <w:t>Консалт</w:t>
            </w:r>
            <w:proofErr w:type="spellEnd"/>
            <w:r w:rsidRPr="00780FFE">
              <w:t>»</w:t>
            </w:r>
          </w:p>
        </w:tc>
        <w:tc>
          <w:tcPr>
            <w:tcW w:w="3423"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C568E6">
        <w:tc>
          <w:tcPr>
            <w:tcW w:w="1134"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44"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3423"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4515AB">
      <w:pPr>
        <w:spacing w:before="0" w:after="0"/>
        <w:jc w:val="both"/>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4515AB">
      <w:pPr>
        <w:spacing w:before="0" w:after="0"/>
        <w:jc w:val="both"/>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4515AB">
      <w:pPr>
        <w:spacing w:before="0" w:after="0"/>
        <w:jc w:val="both"/>
      </w:pPr>
      <w:r w:rsidRPr="002407F8">
        <w:rPr>
          <w:b/>
          <w:bCs/>
          <w:i/>
          <w:iCs/>
        </w:rPr>
        <w:t>Лицо указанных долей не имеет</w:t>
      </w:r>
    </w:p>
    <w:p w14:paraId="189AD637" w14:textId="77777777" w:rsidR="002407F8" w:rsidRPr="002407F8" w:rsidRDefault="002407F8" w:rsidP="004515AB">
      <w:pPr>
        <w:spacing w:before="0" w:after="0"/>
        <w:jc w:val="both"/>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4515AB">
      <w:pPr>
        <w:jc w:val="both"/>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4515AB">
      <w:pPr>
        <w:jc w:val="both"/>
      </w:pPr>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FF6EA3" w:rsidRDefault="00E779A3">
      <w:pPr>
        <w:pStyle w:val="2"/>
      </w:pPr>
      <w:bookmarkStart w:id="114" w:name="_Toc482629208"/>
      <w:bookmarkStart w:id="115" w:name="_Toc56446829"/>
      <w:r w:rsidRPr="008B7468">
        <w:t>5</w:t>
      </w:r>
      <w:r w:rsidRPr="009374C0">
        <w:t xml:space="preserve">.6. Сведения о размере вознаграждения и (или) компенсации расходов по органу </w:t>
      </w:r>
      <w:proofErr w:type="gramStart"/>
      <w:r w:rsidRPr="009374C0">
        <w:t>контроля за</w:t>
      </w:r>
      <w:proofErr w:type="gramEnd"/>
      <w:r w:rsidRPr="009374C0">
        <w:t xml:space="preserve"> финансово-хозяйственной деятельностью эмитента</w:t>
      </w:r>
      <w:bookmarkEnd w:id="114"/>
      <w:bookmarkEnd w:id="115"/>
    </w:p>
    <w:p w14:paraId="3C1D6BA4" w14:textId="77777777" w:rsidR="00C246BB" w:rsidRPr="00E01E60" w:rsidRDefault="00C246BB" w:rsidP="00C246BB">
      <w:pPr>
        <w:pStyle w:val="SubHeading"/>
        <w:ind w:left="200"/>
        <w:rPr>
          <w:b/>
          <w:i/>
        </w:rPr>
      </w:pPr>
      <w:r w:rsidRPr="00FF6EA3">
        <w:rPr>
          <w:b/>
          <w:i/>
        </w:rPr>
        <w:t>Вознаграждения</w:t>
      </w:r>
    </w:p>
    <w:p w14:paraId="4FB75303" w14:textId="77777777" w:rsidR="00C246BB" w:rsidRPr="00E92369" w:rsidRDefault="00C246BB" w:rsidP="00C568E6">
      <w:pPr>
        <w:spacing w:before="0" w:after="0"/>
        <w:jc w:val="both"/>
      </w:pPr>
      <w:proofErr w:type="gramStart"/>
      <w:r w:rsidRPr="00E92369">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E92369">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rsidRPr="00E92369">
        <w:t>контроля за</w:t>
      </w:r>
      <w:proofErr w:type="gramEnd"/>
      <w:r w:rsidRPr="00E92369">
        <w:t xml:space="preserve"> финансово-хозяйственной деятельностью эмитента, компенсированные эмитентом в течение соответствующего </w:t>
      </w:r>
      <w:r w:rsidRPr="00E92369">
        <w:lastRenderedPageBreak/>
        <w:t>отчетного периода.</w:t>
      </w:r>
    </w:p>
    <w:p w14:paraId="46F86B2A" w14:textId="77777777" w:rsidR="00C246BB" w:rsidRPr="00E92369" w:rsidRDefault="00C246BB" w:rsidP="00C568E6">
      <w:pPr>
        <w:spacing w:before="0" w:after="0"/>
      </w:pPr>
      <w:r w:rsidRPr="00E92369">
        <w:t>Единица измерения:</w:t>
      </w:r>
      <w:r w:rsidRPr="00E92369">
        <w:rPr>
          <w:rStyle w:val="Subst"/>
          <w:bCs/>
          <w:iCs/>
        </w:rPr>
        <w:t xml:space="preserve"> руб.</w:t>
      </w:r>
    </w:p>
    <w:p w14:paraId="12C06B54" w14:textId="77777777" w:rsidR="00C246BB" w:rsidRDefault="00C246BB" w:rsidP="00C568E6">
      <w:pPr>
        <w:spacing w:before="0" w:after="0"/>
      </w:pPr>
    </w:p>
    <w:p w14:paraId="562697AA" w14:textId="28D5F919" w:rsidR="00E92369" w:rsidRPr="00FF6EA3" w:rsidRDefault="009F2394" w:rsidP="0064448D">
      <w:pPr>
        <w:spacing w:before="0" w:after="0"/>
        <w:ind w:left="400"/>
        <w:rPr>
          <w:b/>
          <w:i/>
        </w:rPr>
      </w:pPr>
      <w:r w:rsidRPr="00FF6EA3">
        <w:rPr>
          <w:b/>
          <w:i/>
        </w:rPr>
        <w:t>На 3</w:t>
      </w:r>
      <w:r w:rsidR="00176611">
        <w:rPr>
          <w:b/>
          <w:i/>
        </w:rPr>
        <w:t>0</w:t>
      </w:r>
      <w:r w:rsidRPr="00FF6EA3">
        <w:rPr>
          <w:b/>
          <w:i/>
        </w:rPr>
        <w:t>.0</w:t>
      </w:r>
      <w:r w:rsidR="00767E63">
        <w:rPr>
          <w:b/>
          <w:i/>
        </w:rPr>
        <w:t>9</w:t>
      </w:r>
      <w:r w:rsidRPr="00FF6EA3">
        <w:rPr>
          <w:b/>
          <w:i/>
        </w:rPr>
        <w:t>.20</w:t>
      </w:r>
      <w:r w:rsidR="00133965" w:rsidRPr="00FF6EA3">
        <w:rPr>
          <w:b/>
          <w:i/>
        </w:rPr>
        <w:t>20</w:t>
      </w:r>
      <w:r w:rsidR="00C246BB" w:rsidRPr="00FF6EA3">
        <w:rPr>
          <w:b/>
          <w:i/>
        </w:rPr>
        <w:t xml:space="preserve"> г. </w:t>
      </w:r>
    </w:p>
    <w:p w14:paraId="2195477A" w14:textId="77777777" w:rsidR="00E779A3" w:rsidRPr="00FF6EA3" w:rsidRDefault="00E779A3" w:rsidP="0064448D">
      <w:pPr>
        <w:spacing w:before="0" w:after="0"/>
      </w:pPr>
      <w:r w:rsidRPr="00FF6EA3">
        <w:t xml:space="preserve">Наименование органа </w:t>
      </w:r>
      <w:proofErr w:type="gramStart"/>
      <w:r w:rsidRPr="00FF6EA3">
        <w:t>контроля за</w:t>
      </w:r>
      <w:proofErr w:type="gramEnd"/>
      <w:r w:rsidRPr="00FF6EA3">
        <w:t xml:space="preserve"> финансово-хозяйственной деятельностью эмитента:</w:t>
      </w:r>
      <w:r w:rsidRPr="00FF6EA3">
        <w:rPr>
          <w:rStyle w:val="Subst"/>
          <w:bCs/>
          <w:iCs/>
        </w:rPr>
        <w:t xml:space="preserve"> Ревизионная комиссия</w:t>
      </w:r>
    </w:p>
    <w:p w14:paraId="76E3CA51" w14:textId="77777777" w:rsidR="00E779A3" w:rsidRPr="00FF6EA3" w:rsidRDefault="00E779A3" w:rsidP="0064448D">
      <w:pPr>
        <w:pStyle w:val="SubHeading"/>
        <w:spacing w:before="0" w:after="0"/>
      </w:pPr>
      <w:r w:rsidRPr="00FF6EA3">
        <w:t>Вознаграждение за участие в работе органа контроля</w:t>
      </w:r>
      <w:r w:rsidR="00E92369" w:rsidRPr="00FF6EA3">
        <w:t>:</w:t>
      </w:r>
    </w:p>
    <w:p w14:paraId="1BD56BB5" w14:textId="77777777" w:rsidR="00E779A3" w:rsidRPr="00FF6EA3" w:rsidRDefault="00E779A3" w:rsidP="0064448D">
      <w:pPr>
        <w:spacing w:before="0" w:after="0"/>
      </w:pPr>
      <w:r w:rsidRPr="00FF6EA3">
        <w:t>Единица измерения:</w:t>
      </w:r>
      <w:r w:rsidRPr="00FF6EA3">
        <w:rPr>
          <w:rStyle w:val="Subst"/>
          <w:bCs/>
          <w:iCs/>
        </w:rPr>
        <w:t xml:space="preserve"> тыс. руб.</w:t>
      </w:r>
    </w:p>
    <w:p w14:paraId="6591AFFB" w14:textId="77777777" w:rsidR="00E779A3" w:rsidRPr="00FF6EA3" w:rsidRDefault="00E779A3" w:rsidP="0064448D">
      <w:pPr>
        <w:pStyle w:val="ThinDelim"/>
      </w:pPr>
    </w:p>
    <w:tbl>
      <w:tblPr>
        <w:tblW w:w="0" w:type="auto"/>
        <w:tblInd w:w="72" w:type="dxa"/>
        <w:tblLayout w:type="fixed"/>
        <w:tblCellMar>
          <w:left w:w="72" w:type="dxa"/>
          <w:right w:w="72" w:type="dxa"/>
        </w:tblCellMar>
        <w:tblLook w:val="0000" w:firstRow="0" w:lastRow="0" w:firstColumn="0" w:lastColumn="0" w:noHBand="0" w:noVBand="0"/>
      </w:tblPr>
      <w:tblGrid>
        <w:gridCol w:w="7088"/>
        <w:gridCol w:w="2551"/>
      </w:tblGrid>
      <w:tr w:rsidR="00E66EEE" w:rsidRPr="00FF6EA3" w14:paraId="7D808BC0" w14:textId="77777777" w:rsidTr="00C568E6">
        <w:tc>
          <w:tcPr>
            <w:tcW w:w="7088" w:type="dxa"/>
            <w:tcBorders>
              <w:top w:val="double" w:sz="6" w:space="0" w:color="auto"/>
              <w:left w:val="double" w:sz="6" w:space="0" w:color="auto"/>
              <w:bottom w:val="single" w:sz="6" w:space="0" w:color="auto"/>
              <w:right w:val="single" w:sz="6" w:space="0" w:color="auto"/>
            </w:tcBorders>
          </w:tcPr>
          <w:p w14:paraId="37E3E3E6" w14:textId="77777777" w:rsidR="00E66EEE" w:rsidRPr="00FF6EA3" w:rsidRDefault="00E66EEE" w:rsidP="0064448D">
            <w:pPr>
              <w:spacing w:before="0" w:after="0"/>
              <w:jc w:val="center"/>
            </w:pPr>
            <w:r w:rsidRPr="00FF6EA3">
              <w:t>Наименование показателя</w:t>
            </w:r>
          </w:p>
        </w:tc>
        <w:tc>
          <w:tcPr>
            <w:tcW w:w="2551" w:type="dxa"/>
            <w:tcBorders>
              <w:top w:val="double" w:sz="6" w:space="0" w:color="auto"/>
              <w:left w:val="single" w:sz="6" w:space="0" w:color="auto"/>
              <w:bottom w:val="single" w:sz="6" w:space="0" w:color="auto"/>
              <w:right w:val="double" w:sz="6" w:space="0" w:color="auto"/>
            </w:tcBorders>
          </w:tcPr>
          <w:p w14:paraId="3CAABF7A" w14:textId="63C4BDFF" w:rsidR="00E66EEE" w:rsidRPr="00FF6EA3" w:rsidRDefault="00E66EEE" w:rsidP="00767E63">
            <w:pPr>
              <w:spacing w:before="0" w:after="0"/>
              <w:jc w:val="center"/>
            </w:pPr>
            <w:r w:rsidRPr="00FF6EA3">
              <w:t>20</w:t>
            </w:r>
            <w:r w:rsidR="00133965" w:rsidRPr="00FF6EA3">
              <w:t>20</w:t>
            </w:r>
            <w:r w:rsidRPr="00FF6EA3">
              <w:t>,</w:t>
            </w:r>
            <w:r w:rsidR="00767E63">
              <w:t xml:space="preserve"> 9</w:t>
            </w:r>
            <w:r w:rsidRPr="00FF6EA3">
              <w:t xml:space="preserve"> мес.</w:t>
            </w:r>
          </w:p>
        </w:tc>
      </w:tr>
      <w:tr w:rsidR="00E66EEE" w:rsidRPr="00FF6EA3" w14:paraId="4BE96207" w14:textId="77777777" w:rsidTr="00C568E6">
        <w:tc>
          <w:tcPr>
            <w:tcW w:w="7088" w:type="dxa"/>
            <w:tcBorders>
              <w:top w:val="single" w:sz="6" w:space="0" w:color="auto"/>
              <w:left w:val="double" w:sz="6" w:space="0" w:color="auto"/>
              <w:bottom w:val="single" w:sz="6" w:space="0" w:color="auto"/>
              <w:right w:val="single" w:sz="6" w:space="0" w:color="auto"/>
            </w:tcBorders>
          </w:tcPr>
          <w:p w14:paraId="285C0774" w14:textId="77777777" w:rsidR="00E66EEE" w:rsidRPr="00FF6EA3" w:rsidRDefault="00E66EEE" w:rsidP="0064448D">
            <w:pPr>
              <w:spacing w:before="0" w:after="0"/>
            </w:pPr>
            <w:r w:rsidRPr="00FF6EA3">
              <w:t xml:space="preserve">Вознаграждение за участие в работе органа </w:t>
            </w:r>
            <w:proofErr w:type="gramStart"/>
            <w:r w:rsidRPr="00FF6EA3">
              <w:t>контроля за</w:t>
            </w:r>
            <w:proofErr w:type="gramEnd"/>
            <w:r w:rsidRPr="00FF6EA3">
              <w:t xml:space="preserve"> финансово-хозяйственной деятельностью эмитента</w:t>
            </w:r>
          </w:p>
        </w:tc>
        <w:tc>
          <w:tcPr>
            <w:tcW w:w="2551" w:type="dxa"/>
            <w:tcBorders>
              <w:top w:val="single" w:sz="6" w:space="0" w:color="auto"/>
              <w:left w:val="single" w:sz="6" w:space="0" w:color="auto"/>
              <w:bottom w:val="single" w:sz="6" w:space="0" w:color="auto"/>
              <w:right w:val="double" w:sz="6" w:space="0" w:color="auto"/>
            </w:tcBorders>
          </w:tcPr>
          <w:p w14:paraId="6D96C3FB" w14:textId="77777777" w:rsidR="00E66EEE" w:rsidRPr="00FF6EA3" w:rsidRDefault="00E66EEE" w:rsidP="00E92369">
            <w:pPr>
              <w:spacing w:before="0" w:after="0"/>
              <w:jc w:val="center"/>
              <w:rPr>
                <w:lang w:val="en-US"/>
              </w:rPr>
            </w:pPr>
            <w:r w:rsidRPr="00FF6EA3">
              <w:rPr>
                <w:lang w:val="en-US"/>
              </w:rPr>
              <w:t>0</w:t>
            </w:r>
          </w:p>
        </w:tc>
      </w:tr>
      <w:tr w:rsidR="00E66EEE" w:rsidRPr="00FF6EA3" w14:paraId="7AB967E8" w14:textId="77777777" w:rsidTr="00C568E6">
        <w:tc>
          <w:tcPr>
            <w:tcW w:w="7088" w:type="dxa"/>
            <w:tcBorders>
              <w:top w:val="single" w:sz="6" w:space="0" w:color="auto"/>
              <w:left w:val="double" w:sz="6" w:space="0" w:color="auto"/>
              <w:bottom w:val="single" w:sz="6" w:space="0" w:color="auto"/>
              <w:right w:val="single" w:sz="6" w:space="0" w:color="auto"/>
            </w:tcBorders>
          </w:tcPr>
          <w:p w14:paraId="7481D1EF" w14:textId="77777777" w:rsidR="00E66EEE" w:rsidRPr="00FF6EA3" w:rsidRDefault="00E66EEE" w:rsidP="0064448D">
            <w:pPr>
              <w:spacing w:before="0" w:after="0"/>
            </w:pPr>
            <w:r w:rsidRPr="00FF6EA3">
              <w:t>Заработная плата</w:t>
            </w:r>
          </w:p>
        </w:tc>
        <w:tc>
          <w:tcPr>
            <w:tcW w:w="2551" w:type="dxa"/>
            <w:tcBorders>
              <w:top w:val="single" w:sz="6" w:space="0" w:color="auto"/>
              <w:left w:val="single" w:sz="6" w:space="0" w:color="auto"/>
              <w:bottom w:val="single" w:sz="6" w:space="0" w:color="auto"/>
              <w:right w:val="double" w:sz="6" w:space="0" w:color="auto"/>
            </w:tcBorders>
          </w:tcPr>
          <w:p w14:paraId="335FBBEE" w14:textId="77777777" w:rsidR="00E66EEE" w:rsidRPr="00FF6EA3" w:rsidRDefault="00E66EEE" w:rsidP="00E92369">
            <w:pPr>
              <w:spacing w:before="0" w:after="0"/>
              <w:jc w:val="center"/>
              <w:rPr>
                <w:lang w:val="en-US"/>
              </w:rPr>
            </w:pPr>
            <w:r w:rsidRPr="00FF6EA3">
              <w:rPr>
                <w:lang w:val="en-US"/>
              </w:rPr>
              <w:t>0</w:t>
            </w:r>
          </w:p>
        </w:tc>
      </w:tr>
      <w:tr w:rsidR="00E66EEE" w:rsidRPr="00FF6EA3" w14:paraId="32B1AC17" w14:textId="77777777" w:rsidTr="00C568E6">
        <w:tc>
          <w:tcPr>
            <w:tcW w:w="7088" w:type="dxa"/>
            <w:tcBorders>
              <w:top w:val="single" w:sz="6" w:space="0" w:color="auto"/>
              <w:left w:val="double" w:sz="6" w:space="0" w:color="auto"/>
              <w:bottom w:val="single" w:sz="6" w:space="0" w:color="auto"/>
              <w:right w:val="single" w:sz="6" w:space="0" w:color="auto"/>
            </w:tcBorders>
          </w:tcPr>
          <w:p w14:paraId="7560D37B" w14:textId="77777777" w:rsidR="00E66EEE" w:rsidRPr="00FF6EA3" w:rsidRDefault="00E66EEE" w:rsidP="0064448D">
            <w:pPr>
              <w:spacing w:before="0" w:after="0"/>
            </w:pPr>
            <w:r w:rsidRPr="00FF6EA3">
              <w:t>Премии</w:t>
            </w:r>
          </w:p>
        </w:tc>
        <w:tc>
          <w:tcPr>
            <w:tcW w:w="2551" w:type="dxa"/>
            <w:tcBorders>
              <w:top w:val="single" w:sz="6" w:space="0" w:color="auto"/>
              <w:left w:val="single" w:sz="6" w:space="0" w:color="auto"/>
              <w:bottom w:val="single" w:sz="6" w:space="0" w:color="auto"/>
              <w:right w:val="double" w:sz="6" w:space="0" w:color="auto"/>
            </w:tcBorders>
          </w:tcPr>
          <w:p w14:paraId="1E9E1C55" w14:textId="77777777" w:rsidR="00E66EEE" w:rsidRPr="00FF6EA3" w:rsidRDefault="00E66EEE" w:rsidP="00E92369">
            <w:pPr>
              <w:spacing w:before="0" w:after="0"/>
              <w:jc w:val="center"/>
              <w:rPr>
                <w:lang w:val="en-US"/>
              </w:rPr>
            </w:pPr>
            <w:r w:rsidRPr="00FF6EA3">
              <w:rPr>
                <w:lang w:val="en-US"/>
              </w:rPr>
              <w:t>0</w:t>
            </w:r>
          </w:p>
        </w:tc>
      </w:tr>
      <w:tr w:rsidR="00E66EEE" w:rsidRPr="00FF6EA3" w14:paraId="40882765" w14:textId="77777777" w:rsidTr="00C568E6">
        <w:tc>
          <w:tcPr>
            <w:tcW w:w="7088" w:type="dxa"/>
            <w:tcBorders>
              <w:top w:val="single" w:sz="6" w:space="0" w:color="auto"/>
              <w:left w:val="double" w:sz="6" w:space="0" w:color="auto"/>
              <w:bottom w:val="single" w:sz="6" w:space="0" w:color="auto"/>
              <w:right w:val="single" w:sz="6" w:space="0" w:color="auto"/>
            </w:tcBorders>
          </w:tcPr>
          <w:p w14:paraId="1274135C" w14:textId="77777777" w:rsidR="00E66EEE" w:rsidRPr="00FF6EA3" w:rsidRDefault="00E66EEE" w:rsidP="0064448D">
            <w:pPr>
              <w:spacing w:before="0" w:after="0"/>
            </w:pPr>
            <w:r w:rsidRPr="00FF6EA3">
              <w:t>Комиссионные</w:t>
            </w:r>
          </w:p>
        </w:tc>
        <w:tc>
          <w:tcPr>
            <w:tcW w:w="2551" w:type="dxa"/>
            <w:tcBorders>
              <w:top w:val="single" w:sz="6" w:space="0" w:color="auto"/>
              <w:left w:val="single" w:sz="6" w:space="0" w:color="auto"/>
              <w:bottom w:val="single" w:sz="6" w:space="0" w:color="auto"/>
              <w:right w:val="double" w:sz="6" w:space="0" w:color="auto"/>
            </w:tcBorders>
          </w:tcPr>
          <w:p w14:paraId="0A17724A" w14:textId="77777777" w:rsidR="00E66EEE" w:rsidRPr="00FF6EA3" w:rsidRDefault="00E66EEE" w:rsidP="00E92369">
            <w:pPr>
              <w:spacing w:before="0" w:after="0"/>
              <w:jc w:val="center"/>
              <w:rPr>
                <w:lang w:val="en-US"/>
              </w:rPr>
            </w:pPr>
            <w:r w:rsidRPr="00FF6EA3">
              <w:rPr>
                <w:lang w:val="en-US"/>
              </w:rPr>
              <w:t>0</w:t>
            </w:r>
          </w:p>
        </w:tc>
      </w:tr>
      <w:tr w:rsidR="00E66EEE" w:rsidRPr="00FF6EA3" w14:paraId="4BE3772D" w14:textId="77777777" w:rsidTr="00C568E6">
        <w:tc>
          <w:tcPr>
            <w:tcW w:w="7088" w:type="dxa"/>
            <w:tcBorders>
              <w:top w:val="single" w:sz="6" w:space="0" w:color="auto"/>
              <w:left w:val="double" w:sz="6" w:space="0" w:color="auto"/>
              <w:bottom w:val="single" w:sz="6" w:space="0" w:color="auto"/>
              <w:right w:val="single" w:sz="6" w:space="0" w:color="auto"/>
            </w:tcBorders>
          </w:tcPr>
          <w:p w14:paraId="01C1C9E2" w14:textId="77777777" w:rsidR="00E66EEE" w:rsidRPr="00FF6EA3" w:rsidRDefault="00E66EEE" w:rsidP="0064448D">
            <w:pPr>
              <w:spacing w:before="0" w:after="0"/>
            </w:pPr>
            <w:r w:rsidRPr="00FF6EA3">
              <w:t>Иные виды вознаграждений</w:t>
            </w:r>
          </w:p>
        </w:tc>
        <w:tc>
          <w:tcPr>
            <w:tcW w:w="2551" w:type="dxa"/>
            <w:tcBorders>
              <w:top w:val="single" w:sz="6" w:space="0" w:color="auto"/>
              <w:left w:val="single" w:sz="6" w:space="0" w:color="auto"/>
              <w:bottom w:val="single" w:sz="6" w:space="0" w:color="auto"/>
              <w:right w:val="double" w:sz="6" w:space="0" w:color="auto"/>
            </w:tcBorders>
          </w:tcPr>
          <w:p w14:paraId="026A87AC" w14:textId="77777777" w:rsidR="00E66EEE" w:rsidRPr="00FF6EA3" w:rsidRDefault="00E66EEE" w:rsidP="00E92369">
            <w:pPr>
              <w:spacing w:before="0" w:after="0"/>
              <w:jc w:val="center"/>
              <w:rPr>
                <w:lang w:val="en-US"/>
              </w:rPr>
            </w:pPr>
            <w:r w:rsidRPr="00FF6EA3">
              <w:rPr>
                <w:lang w:val="en-US"/>
              </w:rPr>
              <w:t>0</w:t>
            </w:r>
          </w:p>
        </w:tc>
      </w:tr>
      <w:tr w:rsidR="00E66EEE" w:rsidRPr="00FF6EA3" w14:paraId="370B2636" w14:textId="77777777" w:rsidTr="00C568E6">
        <w:tc>
          <w:tcPr>
            <w:tcW w:w="7088" w:type="dxa"/>
            <w:tcBorders>
              <w:top w:val="single" w:sz="6" w:space="0" w:color="auto"/>
              <w:left w:val="double" w:sz="6" w:space="0" w:color="auto"/>
              <w:bottom w:val="double" w:sz="6" w:space="0" w:color="auto"/>
              <w:right w:val="single" w:sz="6" w:space="0" w:color="auto"/>
            </w:tcBorders>
          </w:tcPr>
          <w:p w14:paraId="2F2CBA5B" w14:textId="77777777" w:rsidR="00E66EEE" w:rsidRPr="00FF6EA3" w:rsidRDefault="00E66EEE" w:rsidP="0064448D">
            <w:pPr>
              <w:spacing w:before="0" w:after="0"/>
            </w:pPr>
            <w:r w:rsidRPr="00FF6EA3">
              <w:t>ИТОГО</w:t>
            </w:r>
          </w:p>
        </w:tc>
        <w:tc>
          <w:tcPr>
            <w:tcW w:w="2551" w:type="dxa"/>
            <w:tcBorders>
              <w:top w:val="single" w:sz="6" w:space="0" w:color="auto"/>
              <w:left w:val="single" w:sz="6" w:space="0" w:color="auto"/>
              <w:bottom w:val="double" w:sz="6" w:space="0" w:color="auto"/>
              <w:right w:val="double" w:sz="6" w:space="0" w:color="auto"/>
            </w:tcBorders>
          </w:tcPr>
          <w:p w14:paraId="61F60ADA" w14:textId="77777777" w:rsidR="00E66EEE" w:rsidRPr="00FF6EA3" w:rsidRDefault="00E66EEE" w:rsidP="00E92369">
            <w:pPr>
              <w:spacing w:before="0" w:after="0"/>
              <w:jc w:val="center"/>
              <w:rPr>
                <w:lang w:val="en-US"/>
              </w:rPr>
            </w:pPr>
            <w:r w:rsidRPr="00FF6EA3">
              <w:rPr>
                <w:lang w:val="en-US"/>
              </w:rPr>
              <w:t>0</w:t>
            </w:r>
          </w:p>
        </w:tc>
      </w:tr>
    </w:tbl>
    <w:p w14:paraId="5B20C51F" w14:textId="77777777" w:rsidR="00E779A3" w:rsidRPr="00FF6EA3" w:rsidRDefault="00C408B9" w:rsidP="0064448D">
      <w:pPr>
        <w:spacing w:before="0" w:after="0"/>
      </w:pPr>
      <w:r w:rsidRPr="00FF6EA3">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FF6EA3">
        <w:rPr>
          <w:b/>
          <w:bCs/>
          <w:i/>
          <w:iCs/>
        </w:rPr>
        <w:t>Указанных решений не принималось, соглашений не заключалось.</w:t>
      </w:r>
    </w:p>
    <w:p w14:paraId="13372815" w14:textId="77777777" w:rsidR="0064448D" w:rsidRPr="00FF6EA3" w:rsidRDefault="0064448D" w:rsidP="0064448D">
      <w:pPr>
        <w:spacing w:before="0" w:after="0"/>
      </w:pPr>
    </w:p>
    <w:p w14:paraId="46095DBC" w14:textId="77777777" w:rsidR="00C408B9" w:rsidRPr="00FF6EA3" w:rsidRDefault="00E779A3" w:rsidP="00E92369">
      <w:pPr>
        <w:spacing w:before="0" w:after="0"/>
        <w:rPr>
          <w:rStyle w:val="Subst"/>
          <w:bCs/>
          <w:iCs/>
        </w:rPr>
      </w:pPr>
      <w:r w:rsidRPr="00FF6EA3">
        <w:t xml:space="preserve">Наименование органа </w:t>
      </w:r>
      <w:proofErr w:type="gramStart"/>
      <w:r w:rsidRPr="00FF6EA3">
        <w:t>контроля за</w:t>
      </w:r>
      <w:proofErr w:type="gramEnd"/>
      <w:r w:rsidRPr="00FF6EA3">
        <w:t xml:space="preserve"> финансово-хозяйственной деятельностью эмитента:</w:t>
      </w:r>
      <w:r w:rsidRPr="00FF6EA3">
        <w:rPr>
          <w:rStyle w:val="Subst"/>
          <w:bCs/>
          <w:iCs/>
        </w:rPr>
        <w:t xml:space="preserve"> </w:t>
      </w:r>
    </w:p>
    <w:p w14:paraId="705DC04C" w14:textId="59184B24" w:rsidR="00E779A3" w:rsidRPr="00FF6EA3" w:rsidRDefault="00740192" w:rsidP="00E92369">
      <w:pPr>
        <w:spacing w:before="0" w:after="0"/>
      </w:pPr>
      <w:r w:rsidRPr="00FF6EA3">
        <w:rPr>
          <w:rStyle w:val="Subst"/>
          <w:bCs/>
          <w:iCs/>
        </w:rPr>
        <w:t>Служба внутреннего</w:t>
      </w:r>
      <w:r w:rsidR="00C408B9" w:rsidRPr="00FF6EA3">
        <w:rPr>
          <w:rStyle w:val="Subst"/>
          <w:bCs/>
          <w:iCs/>
        </w:rPr>
        <w:t xml:space="preserve"> аудита.</w:t>
      </w:r>
    </w:p>
    <w:p w14:paraId="57A71CFE" w14:textId="77777777" w:rsidR="00E779A3" w:rsidRPr="00FF6EA3" w:rsidRDefault="00E779A3" w:rsidP="00E92369">
      <w:pPr>
        <w:pStyle w:val="SubHeading"/>
        <w:spacing w:before="0" w:after="0"/>
      </w:pPr>
      <w:r w:rsidRPr="00FF6EA3">
        <w:t>Вознаграждение за участие в работе органа контроля</w:t>
      </w:r>
      <w:r w:rsidR="00C408B9" w:rsidRPr="00FF6EA3">
        <w:t>:</w:t>
      </w:r>
    </w:p>
    <w:p w14:paraId="41102001" w14:textId="1407948C" w:rsidR="00E779A3" w:rsidRPr="00FF6EA3" w:rsidRDefault="00E779A3" w:rsidP="00E92369">
      <w:pPr>
        <w:spacing w:before="0" w:after="0"/>
      </w:pPr>
      <w:r w:rsidRPr="00FF6EA3">
        <w:t>Единица измерения:</w:t>
      </w:r>
      <w:r w:rsidRPr="00FF6EA3">
        <w:rPr>
          <w:rStyle w:val="Subst"/>
          <w:bCs/>
          <w:iCs/>
        </w:rPr>
        <w:t xml:space="preserve"> руб.</w:t>
      </w:r>
    </w:p>
    <w:p w14:paraId="22A89723" w14:textId="77777777" w:rsidR="00E779A3" w:rsidRPr="00FF6EA3" w:rsidRDefault="00E779A3" w:rsidP="00E92369">
      <w:pPr>
        <w:pStyle w:val="ThinDelim"/>
      </w:pPr>
    </w:p>
    <w:tbl>
      <w:tblPr>
        <w:tblW w:w="9497" w:type="dxa"/>
        <w:tblInd w:w="214" w:type="dxa"/>
        <w:tblLayout w:type="fixed"/>
        <w:tblCellMar>
          <w:left w:w="72" w:type="dxa"/>
          <w:right w:w="72" w:type="dxa"/>
        </w:tblCellMar>
        <w:tblLook w:val="0000" w:firstRow="0" w:lastRow="0" w:firstColumn="0" w:lastColumn="0" w:noHBand="0" w:noVBand="0"/>
      </w:tblPr>
      <w:tblGrid>
        <w:gridCol w:w="6946"/>
        <w:gridCol w:w="2551"/>
      </w:tblGrid>
      <w:tr w:rsidR="008B7468" w:rsidRPr="00FF6EA3" w14:paraId="6A31CC71" w14:textId="77777777" w:rsidTr="00C568E6">
        <w:tc>
          <w:tcPr>
            <w:tcW w:w="6946" w:type="dxa"/>
            <w:tcBorders>
              <w:top w:val="double" w:sz="6" w:space="0" w:color="auto"/>
              <w:left w:val="double" w:sz="6" w:space="0" w:color="auto"/>
              <w:bottom w:val="single" w:sz="6" w:space="0" w:color="auto"/>
              <w:right w:val="single" w:sz="6" w:space="0" w:color="auto"/>
            </w:tcBorders>
          </w:tcPr>
          <w:p w14:paraId="3B9D9486" w14:textId="77777777" w:rsidR="008B7468" w:rsidRPr="00FF6EA3" w:rsidRDefault="008B7468">
            <w:pPr>
              <w:jc w:val="center"/>
            </w:pPr>
            <w:r w:rsidRPr="00FF6EA3">
              <w:t>Наименование показателя</w:t>
            </w:r>
          </w:p>
        </w:tc>
        <w:tc>
          <w:tcPr>
            <w:tcW w:w="2551" w:type="dxa"/>
            <w:tcBorders>
              <w:top w:val="double" w:sz="6" w:space="0" w:color="auto"/>
              <w:left w:val="single" w:sz="6" w:space="0" w:color="auto"/>
              <w:bottom w:val="single" w:sz="6" w:space="0" w:color="auto"/>
              <w:right w:val="single" w:sz="6" w:space="0" w:color="auto"/>
            </w:tcBorders>
          </w:tcPr>
          <w:p w14:paraId="2757B119" w14:textId="2A0483DF" w:rsidR="008B7468" w:rsidRPr="00FF6EA3" w:rsidRDefault="008B7468" w:rsidP="00767E63">
            <w:pPr>
              <w:jc w:val="center"/>
            </w:pPr>
            <w:r w:rsidRPr="004674D4">
              <w:t xml:space="preserve">2020, </w:t>
            </w:r>
            <w:r w:rsidR="00767E63">
              <w:t>9</w:t>
            </w:r>
            <w:r w:rsidRPr="004674D4">
              <w:t xml:space="preserve"> мес.</w:t>
            </w:r>
          </w:p>
        </w:tc>
      </w:tr>
      <w:tr w:rsidR="009374C0" w:rsidRPr="00FF6EA3" w14:paraId="3BEBC400" w14:textId="77777777" w:rsidTr="00C568E6">
        <w:tc>
          <w:tcPr>
            <w:tcW w:w="6946" w:type="dxa"/>
            <w:tcBorders>
              <w:top w:val="single" w:sz="6" w:space="0" w:color="auto"/>
              <w:left w:val="double" w:sz="6" w:space="0" w:color="auto"/>
              <w:bottom w:val="single" w:sz="6" w:space="0" w:color="auto"/>
              <w:right w:val="single" w:sz="6" w:space="0" w:color="auto"/>
            </w:tcBorders>
          </w:tcPr>
          <w:p w14:paraId="7E35D296" w14:textId="77777777" w:rsidR="009374C0" w:rsidRPr="00FF6EA3" w:rsidRDefault="009374C0" w:rsidP="00C408B9">
            <w:r w:rsidRPr="00FF6EA3">
              <w:t xml:space="preserve">Вознаграждение за участие в работе органа </w:t>
            </w:r>
            <w:proofErr w:type="gramStart"/>
            <w:r w:rsidRPr="00FF6EA3">
              <w:t>контроля за</w:t>
            </w:r>
            <w:proofErr w:type="gramEnd"/>
            <w:r w:rsidRPr="00FF6EA3">
              <w:t xml:space="preserve"> финансово-хозяйственной деятельностью эмитента</w:t>
            </w:r>
          </w:p>
        </w:tc>
        <w:tc>
          <w:tcPr>
            <w:tcW w:w="2551" w:type="dxa"/>
            <w:tcBorders>
              <w:top w:val="single" w:sz="6" w:space="0" w:color="auto"/>
              <w:left w:val="single" w:sz="6" w:space="0" w:color="auto"/>
              <w:bottom w:val="single" w:sz="6" w:space="0" w:color="auto"/>
              <w:right w:val="single" w:sz="6" w:space="0" w:color="auto"/>
            </w:tcBorders>
          </w:tcPr>
          <w:p w14:paraId="71DCBA80" w14:textId="323CB196" w:rsidR="009374C0" w:rsidRPr="00FF6EA3" w:rsidRDefault="009374C0" w:rsidP="007D4CF4">
            <w:pPr>
              <w:jc w:val="center"/>
            </w:pPr>
            <w:r>
              <w:t>0</w:t>
            </w:r>
          </w:p>
        </w:tc>
      </w:tr>
      <w:tr w:rsidR="009374C0" w:rsidRPr="00FF6EA3" w14:paraId="590D3AC4" w14:textId="77777777" w:rsidTr="00C568E6">
        <w:tc>
          <w:tcPr>
            <w:tcW w:w="6946" w:type="dxa"/>
            <w:tcBorders>
              <w:top w:val="single" w:sz="6" w:space="0" w:color="auto"/>
              <w:left w:val="double" w:sz="6" w:space="0" w:color="auto"/>
              <w:bottom w:val="single" w:sz="6" w:space="0" w:color="auto"/>
              <w:right w:val="single" w:sz="6" w:space="0" w:color="auto"/>
            </w:tcBorders>
          </w:tcPr>
          <w:p w14:paraId="3E401C55" w14:textId="77777777" w:rsidR="009374C0" w:rsidRPr="00FF6EA3" w:rsidRDefault="009374C0">
            <w:r w:rsidRPr="00FF6EA3">
              <w:t>Заработная плата</w:t>
            </w:r>
          </w:p>
        </w:tc>
        <w:tc>
          <w:tcPr>
            <w:tcW w:w="2551" w:type="dxa"/>
            <w:tcBorders>
              <w:top w:val="single" w:sz="6" w:space="0" w:color="auto"/>
              <w:left w:val="single" w:sz="6" w:space="0" w:color="auto"/>
              <w:bottom w:val="single" w:sz="6" w:space="0" w:color="auto"/>
              <w:right w:val="single" w:sz="6" w:space="0" w:color="auto"/>
            </w:tcBorders>
          </w:tcPr>
          <w:p w14:paraId="3C8BC4E4" w14:textId="3B05F9FE" w:rsidR="009374C0" w:rsidRPr="00FF6EA3" w:rsidRDefault="009374C0" w:rsidP="00FF6EA3">
            <w:pPr>
              <w:jc w:val="center"/>
              <w:rPr>
                <w:lang w:val="en-US"/>
              </w:rPr>
            </w:pPr>
            <w:r>
              <w:t>1 016 987,09</w:t>
            </w:r>
          </w:p>
        </w:tc>
      </w:tr>
      <w:tr w:rsidR="009374C0" w:rsidRPr="00FF6EA3" w14:paraId="5653FD8E" w14:textId="77777777" w:rsidTr="00C568E6">
        <w:tc>
          <w:tcPr>
            <w:tcW w:w="6946" w:type="dxa"/>
            <w:tcBorders>
              <w:top w:val="single" w:sz="6" w:space="0" w:color="auto"/>
              <w:left w:val="double" w:sz="6" w:space="0" w:color="auto"/>
              <w:bottom w:val="single" w:sz="6" w:space="0" w:color="auto"/>
              <w:right w:val="single" w:sz="6" w:space="0" w:color="auto"/>
            </w:tcBorders>
          </w:tcPr>
          <w:p w14:paraId="670F4324" w14:textId="77777777" w:rsidR="009374C0" w:rsidRPr="00FF6EA3" w:rsidRDefault="009374C0">
            <w:r w:rsidRPr="00FF6EA3">
              <w:t>Премии</w:t>
            </w:r>
          </w:p>
        </w:tc>
        <w:tc>
          <w:tcPr>
            <w:tcW w:w="2551" w:type="dxa"/>
            <w:tcBorders>
              <w:top w:val="single" w:sz="6" w:space="0" w:color="auto"/>
              <w:left w:val="single" w:sz="6" w:space="0" w:color="auto"/>
              <w:bottom w:val="single" w:sz="6" w:space="0" w:color="auto"/>
              <w:right w:val="single" w:sz="6" w:space="0" w:color="auto"/>
            </w:tcBorders>
          </w:tcPr>
          <w:p w14:paraId="4F8FAFB1" w14:textId="5FF7CD15" w:rsidR="009374C0" w:rsidRPr="00FF6EA3" w:rsidRDefault="004515AB" w:rsidP="007D4CF4">
            <w:pPr>
              <w:jc w:val="center"/>
            </w:pPr>
            <w:r>
              <w:t>79 200,</w:t>
            </w:r>
            <w:r w:rsidR="009374C0">
              <w:t>00</w:t>
            </w:r>
          </w:p>
        </w:tc>
      </w:tr>
      <w:tr w:rsidR="009374C0" w:rsidRPr="00FF6EA3" w14:paraId="6058D3D0" w14:textId="77777777" w:rsidTr="00C568E6">
        <w:tc>
          <w:tcPr>
            <w:tcW w:w="6946" w:type="dxa"/>
            <w:tcBorders>
              <w:top w:val="single" w:sz="6" w:space="0" w:color="auto"/>
              <w:left w:val="double" w:sz="6" w:space="0" w:color="auto"/>
              <w:bottom w:val="single" w:sz="6" w:space="0" w:color="auto"/>
              <w:right w:val="single" w:sz="6" w:space="0" w:color="auto"/>
            </w:tcBorders>
          </w:tcPr>
          <w:p w14:paraId="571E8474" w14:textId="77777777" w:rsidR="009374C0" w:rsidRPr="00FF6EA3" w:rsidRDefault="009374C0">
            <w:r w:rsidRPr="00FF6EA3">
              <w:t>Комиссионные</w:t>
            </w:r>
          </w:p>
        </w:tc>
        <w:tc>
          <w:tcPr>
            <w:tcW w:w="2551" w:type="dxa"/>
            <w:tcBorders>
              <w:top w:val="single" w:sz="6" w:space="0" w:color="auto"/>
              <w:left w:val="single" w:sz="6" w:space="0" w:color="auto"/>
              <w:bottom w:val="single" w:sz="6" w:space="0" w:color="auto"/>
              <w:right w:val="single" w:sz="6" w:space="0" w:color="auto"/>
            </w:tcBorders>
          </w:tcPr>
          <w:p w14:paraId="48CC4AA7" w14:textId="5D7591D2" w:rsidR="009374C0" w:rsidRPr="00FF6EA3" w:rsidRDefault="009374C0" w:rsidP="007D4CF4">
            <w:pPr>
              <w:jc w:val="center"/>
            </w:pPr>
            <w:r>
              <w:t>0</w:t>
            </w:r>
          </w:p>
        </w:tc>
      </w:tr>
      <w:tr w:rsidR="009374C0" w:rsidRPr="00FF6EA3" w14:paraId="11DFCA83" w14:textId="77777777" w:rsidTr="00C568E6">
        <w:tc>
          <w:tcPr>
            <w:tcW w:w="6946" w:type="dxa"/>
            <w:tcBorders>
              <w:top w:val="single" w:sz="6" w:space="0" w:color="auto"/>
              <w:left w:val="double" w:sz="6" w:space="0" w:color="auto"/>
              <w:bottom w:val="single" w:sz="6" w:space="0" w:color="auto"/>
              <w:right w:val="single" w:sz="6" w:space="0" w:color="auto"/>
            </w:tcBorders>
          </w:tcPr>
          <w:p w14:paraId="6C31C893" w14:textId="77777777" w:rsidR="009374C0" w:rsidRPr="00FF6EA3" w:rsidRDefault="009374C0">
            <w:r w:rsidRPr="00FF6EA3">
              <w:t>Иные виды вознаграждений</w:t>
            </w:r>
          </w:p>
        </w:tc>
        <w:tc>
          <w:tcPr>
            <w:tcW w:w="2551" w:type="dxa"/>
            <w:tcBorders>
              <w:top w:val="single" w:sz="6" w:space="0" w:color="auto"/>
              <w:left w:val="single" w:sz="6" w:space="0" w:color="auto"/>
              <w:bottom w:val="single" w:sz="6" w:space="0" w:color="auto"/>
              <w:right w:val="single" w:sz="6" w:space="0" w:color="auto"/>
            </w:tcBorders>
          </w:tcPr>
          <w:p w14:paraId="4CE8966E" w14:textId="02680653" w:rsidR="009374C0" w:rsidRPr="00FF6EA3" w:rsidRDefault="009374C0" w:rsidP="007D4CF4">
            <w:pPr>
              <w:jc w:val="center"/>
            </w:pPr>
            <w:r>
              <w:t>0</w:t>
            </w:r>
          </w:p>
        </w:tc>
      </w:tr>
      <w:tr w:rsidR="009374C0" w:rsidRPr="00FF6EA3" w14:paraId="7CB9E5DB" w14:textId="77777777" w:rsidTr="00C568E6">
        <w:tc>
          <w:tcPr>
            <w:tcW w:w="6946" w:type="dxa"/>
            <w:tcBorders>
              <w:top w:val="single" w:sz="6" w:space="0" w:color="auto"/>
              <w:left w:val="double" w:sz="6" w:space="0" w:color="auto"/>
              <w:bottom w:val="double" w:sz="6" w:space="0" w:color="auto"/>
              <w:right w:val="single" w:sz="6" w:space="0" w:color="auto"/>
            </w:tcBorders>
          </w:tcPr>
          <w:p w14:paraId="2B8773A4" w14:textId="77777777" w:rsidR="009374C0" w:rsidRPr="00FF6EA3" w:rsidRDefault="009374C0">
            <w:r w:rsidRPr="00FF6EA3">
              <w:t>ИТОГО</w:t>
            </w:r>
          </w:p>
        </w:tc>
        <w:tc>
          <w:tcPr>
            <w:tcW w:w="2551" w:type="dxa"/>
            <w:tcBorders>
              <w:top w:val="single" w:sz="6" w:space="0" w:color="auto"/>
              <w:left w:val="single" w:sz="6" w:space="0" w:color="auto"/>
              <w:bottom w:val="double" w:sz="6" w:space="0" w:color="auto"/>
              <w:right w:val="single" w:sz="6" w:space="0" w:color="auto"/>
            </w:tcBorders>
          </w:tcPr>
          <w:p w14:paraId="066C1DA5" w14:textId="5799F4E4" w:rsidR="009374C0" w:rsidRPr="00FF6EA3" w:rsidRDefault="009374C0" w:rsidP="009374C0">
            <w:pPr>
              <w:jc w:val="center"/>
              <w:rPr>
                <w:lang w:val="en-US"/>
              </w:rPr>
            </w:pPr>
            <w:r w:rsidRPr="00C5371D">
              <w:rPr>
                <w:lang w:val="en-US"/>
              </w:rPr>
              <w:t>1</w:t>
            </w:r>
            <w:r>
              <w:t> </w:t>
            </w:r>
            <w:r w:rsidRPr="00C5371D">
              <w:rPr>
                <w:lang w:val="en-US"/>
              </w:rPr>
              <w:t>096</w:t>
            </w:r>
            <w:r>
              <w:t> </w:t>
            </w:r>
            <w:r w:rsidRPr="00C5371D">
              <w:rPr>
                <w:lang w:val="en-US"/>
              </w:rPr>
              <w:t>187</w:t>
            </w:r>
            <w:r>
              <w:t>,</w:t>
            </w:r>
            <w:r w:rsidRPr="00C5371D">
              <w:rPr>
                <w:lang w:val="en-US"/>
              </w:rPr>
              <w:t>09</w:t>
            </w:r>
          </w:p>
        </w:tc>
      </w:tr>
    </w:tbl>
    <w:p w14:paraId="47488786" w14:textId="77777777" w:rsidR="00E92369" w:rsidRDefault="00E92369" w:rsidP="00E92369">
      <w:pPr>
        <w:pStyle w:val="SubHeading"/>
        <w:spacing w:before="0" w:after="0"/>
        <w:ind w:left="200"/>
      </w:pPr>
      <w:r w:rsidRPr="00FF6EA3">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w:t>
      </w:r>
      <w:r w:rsidRPr="00E92369">
        <w:t xml:space="preserve">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Ind w:w="214" w:type="dxa"/>
        <w:tblLayout w:type="fixed"/>
        <w:tblCellMar>
          <w:left w:w="72" w:type="dxa"/>
          <w:right w:w="72" w:type="dxa"/>
        </w:tblCellMar>
        <w:tblLook w:val="0000" w:firstRow="0" w:lastRow="0" w:firstColumn="0" w:lastColumn="0" w:noHBand="0" w:noVBand="0"/>
      </w:tblPr>
      <w:tblGrid>
        <w:gridCol w:w="6946"/>
        <w:gridCol w:w="2551"/>
      </w:tblGrid>
      <w:tr w:rsidR="00E66EEE" w:rsidRPr="00CC1CCF" w14:paraId="225527B8" w14:textId="77777777" w:rsidTr="00C568E6">
        <w:tc>
          <w:tcPr>
            <w:tcW w:w="6946"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2551" w:type="dxa"/>
            <w:tcBorders>
              <w:top w:val="double" w:sz="6" w:space="0" w:color="auto"/>
              <w:left w:val="single" w:sz="6" w:space="0" w:color="auto"/>
              <w:bottom w:val="single" w:sz="6" w:space="0" w:color="auto"/>
              <w:right w:val="double" w:sz="6" w:space="0" w:color="auto"/>
            </w:tcBorders>
          </w:tcPr>
          <w:p w14:paraId="76331FBA" w14:textId="280DF366" w:rsidR="00E66EEE" w:rsidRPr="00CC1CCF" w:rsidRDefault="00E66EEE" w:rsidP="00176611">
            <w:pPr>
              <w:spacing w:before="0" w:after="0"/>
              <w:jc w:val="center"/>
            </w:pPr>
            <w:r w:rsidRPr="00CC1CCF">
              <w:t>20</w:t>
            </w:r>
            <w:r w:rsidR="00133965">
              <w:t>20</w:t>
            </w:r>
            <w:r w:rsidRPr="00CC1CCF">
              <w:t xml:space="preserve">, </w:t>
            </w:r>
            <w:r w:rsidR="00767E63">
              <w:t>9</w:t>
            </w:r>
            <w:r>
              <w:t xml:space="preserve"> </w:t>
            </w:r>
            <w:r w:rsidRPr="00CC1CCF">
              <w:t>мес.</w:t>
            </w:r>
          </w:p>
        </w:tc>
      </w:tr>
      <w:tr w:rsidR="00E66EEE" w:rsidRPr="00CC1CCF" w14:paraId="144D368C" w14:textId="77777777" w:rsidTr="00C568E6">
        <w:tc>
          <w:tcPr>
            <w:tcW w:w="6946"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2551" w:type="dxa"/>
            <w:tcBorders>
              <w:top w:val="single" w:sz="6" w:space="0" w:color="auto"/>
              <w:left w:val="single" w:sz="6" w:space="0" w:color="auto"/>
              <w:bottom w:val="single" w:sz="6" w:space="0" w:color="auto"/>
              <w:right w:val="double" w:sz="6" w:space="0" w:color="auto"/>
            </w:tcBorders>
          </w:tcPr>
          <w:p w14:paraId="09F4EDA3" w14:textId="77777777" w:rsidR="00E66EEE" w:rsidRPr="00CC1CCF" w:rsidRDefault="00E66EEE" w:rsidP="00E92369">
            <w:pPr>
              <w:spacing w:before="0" w:after="0"/>
              <w:jc w:val="center"/>
              <w:rPr>
                <w:lang w:val="en-US"/>
              </w:rPr>
            </w:pPr>
            <w:r w:rsidRPr="00CC1CCF">
              <w:rPr>
                <w:lang w:val="en-US"/>
              </w:rPr>
              <w:t>0</w:t>
            </w:r>
          </w:p>
        </w:tc>
      </w:tr>
      <w:tr w:rsidR="00E66EEE" w:rsidRPr="00CC1CCF" w14:paraId="2038728D" w14:textId="77777777" w:rsidTr="00C568E6">
        <w:tc>
          <w:tcPr>
            <w:tcW w:w="6946"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2551" w:type="dxa"/>
            <w:tcBorders>
              <w:top w:val="single" w:sz="6" w:space="0" w:color="auto"/>
              <w:left w:val="single" w:sz="6" w:space="0" w:color="auto"/>
              <w:bottom w:val="double" w:sz="6" w:space="0" w:color="auto"/>
              <w:right w:val="double" w:sz="6" w:space="0" w:color="auto"/>
            </w:tcBorders>
          </w:tcPr>
          <w:p w14:paraId="554DAED1" w14:textId="77777777" w:rsidR="00E66EEE" w:rsidRPr="00CC1CCF" w:rsidRDefault="00E66EEE" w:rsidP="00E92369">
            <w:pPr>
              <w:spacing w:before="0" w:after="0"/>
              <w:jc w:val="center"/>
              <w:rPr>
                <w:lang w:val="en-US"/>
              </w:rPr>
            </w:pPr>
            <w:r w:rsidRPr="00CC1CCF">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FF6EA3" w:rsidRDefault="00E779A3">
      <w:pPr>
        <w:pStyle w:val="2"/>
      </w:pPr>
      <w:bookmarkStart w:id="116" w:name="_Toc482629209"/>
      <w:bookmarkStart w:id="117" w:name="_Toc56446830"/>
      <w:r w:rsidRPr="009374C0">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16"/>
      <w:bookmarkEnd w:id="117"/>
    </w:p>
    <w:p w14:paraId="4AD92C6A" w14:textId="77777777" w:rsidR="00C246BB" w:rsidRPr="00FF6EA3" w:rsidRDefault="00C246BB" w:rsidP="00C246BB">
      <w:pPr>
        <w:ind w:left="200"/>
      </w:pPr>
      <w:r w:rsidRPr="00FF6EA3">
        <w:t>Единица измерения:</w:t>
      </w:r>
      <w:r w:rsidRPr="00FF6EA3">
        <w:rPr>
          <w:rStyle w:val="Subst"/>
          <w:bCs/>
          <w:iCs/>
        </w:rPr>
        <w:t xml:space="preserve"> руб.</w:t>
      </w:r>
    </w:p>
    <w:tbl>
      <w:tblPr>
        <w:tblW w:w="9497" w:type="dxa"/>
        <w:tblInd w:w="214" w:type="dxa"/>
        <w:tblLayout w:type="fixed"/>
        <w:tblCellMar>
          <w:left w:w="72" w:type="dxa"/>
          <w:right w:w="72" w:type="dxa"/>
        </w:tblCellMar>
        <w:tblLook w:val="0000" w:firstRow="0" w:lastRow="0" w:firstColumn="0" w:lastColumn="0" w:noHBand="0" w:noVBand="0"/>
      </w:tblPr>
      <w:tblGrid>
        <w:gridCol w:w="6946"/>
        <w:gridCol w:w="2551"/>
      </w:tblGrid>
      <w:tr w:rsidR="00C246BB" w:rsidRPr="00FF6EA3" w14:paraId="230C45D0" w14:textId="77777777" w:rsidTr="008D306B">
        <w:tc>
          <w:tcPr>
            <w:tcW w:w="6946" w:type="dxa"/>
            <w:tcBorders>
              <w:top w:val="double" w:sz="6" w:space="0" w:color="auto"/>
              <w:left w:val="double" w:sz="6" w:space="0" w:color="auto"/>
              <w:bottom w:val="single" w:sz="6" w:space="0" w:color="auto"/>
              <w:right w:val="single" w:sz="6" w:space="0" w:color="auto"/>
            </w:tcBorders>
          </w:tcPr>
          <w:p w14:paraId="726CD2F1" w14:textId="77777777" w:rsidR="00C246BB" w:rsidRPr="00FF6EA3" w:rsidRDefault="00C246BB" w:rsidP="005D1644">
            <w:pPr>
              <w:jc w:val="center"/>
            </w:pPr>
            <w:r w:rsidRPr="00FF6EA3">
              <w:t>Наименование показателя</w:t>
            </w:r>
          </w:p>
        </w:tc>
        <w:tc>
          <w:tcPr>
            <w:tcW w:w="2551" w:type="dxa"/>
            <w:tcBorders>
              <w:top w:val="double" w:sz="6" w:space="0" w:color="auto"/>
              <w:left w:val="single" w:sz="6" w:space="0" w:color="auto"/>
              <w:bottom w:val="single" w:sz="6" w:space="0" w:color="auto"/>
              <w:right w:val="single" w:sz="6" w:space="0" w:color="auto"/>
            </w:tcBorders>
          </w:tcPr>
          <w:p w14:paraId="53E5697A" w14:textId="28CBF9E3" w:rsidR="00C246BB" w:rsidRPr="00FF6EA3" w:rsidRDefault="00C246BB" w:rsidP="00767E63">
            <w:pPr>
              <w:jc w:val="center"/>
            </w:pPr>
            <w:r w:rsidRPr="00FF6EA3">
              <w:t>20</w:t>
            </w:r>
            <w:r w:rsidR="002142A0" w:rsidRPr="00FF6EA3">
              <w:t>20</w:t>
            </w:r>
            <w:r w:rsidRPr="00FF6EA3">
              <w:t xml:space="preserve">, </w:t>
            </w:r>
            <w:r w:rsidR="00767E63">
              <w:t>9</w:t>
            </w:r>
            <w:r w:rsidRPr="00FF6EA3">
              <w:t xml:space="preserve"> мес.</w:t>
            </w:r>
          </w:p>
        </w:tc>
      </w:tr>
      <w:tr w:rsidR="009374C0" w:rsidRPr="00FF6EA3" w14:paraId="747003C0" w14:textId="77777777" w:rsidTr="008D306B">
        <w:tc>
          <w:tcPr>
            <w:tcW w:w="6946" w:type="dxa"/>
            <w:tcBorders>
              <w:top w:val="single" w:sz="6" w:space="0" w:color="auto"/>
              <w:left w:val="double" w:sz="6" w:space="0" w:color="auto"/>
              <w:bottom w:val="single" w:sz="6" w:space="0" w:color="auto"/>
              <w:right w:val="single" w:sz="6" w:space="0" w:color="auto"/>
            </w:tcBorders>
          </w:tcPr>
          <w:p w14:paraId="28DF03E5" w14:textId="77777777" w:rsidR="009374C0" w:rsidRPr="00FF6EA3" w:rsidRDefault="009374C0" w:rsidP="005D1644">
            <w:r w:rsidRPr="00FF6EA3">
              <w:t>Средняя численность работников, чел.</w:t>
            </w:r>
          </w:p>
        </w:tc>
        <w:tc>
          <w:tcPr>
            <w:tcW w:w="2551" w:type="dxa"/>
            <w:tcBorders>
              <w:top w:val="single" w:sz="6" w:space="0" w:color="auto"/>
              <w:left w:val="single" w:sz="6" w:space="0" w:color="auto"/>
              <w:bottom w:val="single" w:sz="6" w:space="0" w:color="auto"/>
              <w:right w:val="single" w:sz="6" w:space="0" w:color="auto"/>
            </w:tcBorders>
          </w:tcPr>
          <w:p w14:paraId="0EA53F09" w14:textId="6BD98791" w:rsidR="009374C0" w:rsidRPr="00FF6EA3" w:rsidRDefault="009374C0" w:rsidP="005D1644">
            <w:pPr>
              <w:jc w:val="center"/>
            </w:pPr>
            <w:r w:rsidRPr="00C568E6">
              <w:t>1</w:t>
            </w:r>
          </w:p>
        </w:tc>
      </w:tr>
      <w:tr w:rsidR="009374C0" w:rsidRPr="00FF6EA3" w14:paraId="0EB1A858" w14:textId="77777777" w:rsidTr="008D306B">
        <w:tc>
          <w:tcPr>
            <w:tcW w:w="6946" w:type="dxa"/>
            <w:tcBorders>
              <w:top w:val="single" w:sz="6" w:space="0" w:color="auto"/>
              <w:left w:val="double" w:sz="6" w:space="0" w:color="auto"/>
              <w:bottom w:val="single" w:sz="6" w:space="0" w:color="auto"/>
              <w:right w:val="single" w:sz="6" w:space="0" w:color="auto"/>
            </w:tcBorders>
          </w:tcPr>
          <w:p w14:paraId="084CC188" w14:textId="77777777" w:rsidR="009374C0" w:rsidRPr="00FF6EA3" w:rsidRDefault="009374C0" w:rsidP="00FF6EA3">
            <w:r w:rsidRPr="00FF6EA3">
              <w:t>Фонд начисленной заработной платы работников за отчетный период</w:t>
            </w:r>
          </w:p>
        </w:tc>
        <w:tc>
          <w:tcPr>
            <w:tcW w:w="2551" w:type="dxa"/>
            <w:tcBorders>
              <w:top w:val="single" w:sz="6" w:space="0" w:color="auto"/>
              <w:left w:val="single" w:sz="6" w:space="0" w:color="auto"/>
              <w:bottom w:val="single" w:sz="6" w:space="0" w:color="auto"/>
              <w:right w:val="single" w:sz="6" w:space="0" w:color="auto"/>
            </w:tcBorders>
          </w:tcPr>
          <w:p w14:paraId="1332AF1A" w14:textId="54DCC1C1" w:rsidR="009374C0" w:rsidRPr="00C568E6" w:rsidRDefault="009374C0" w:rsidP="00746042">
            <w:pPr>
              <w:jc w:val="center"/>
            </w:pPr>
            <w:r w:rsidRPr="00C568E6">
              <w:t>2 751 857,02</w:t>
            </w:r>
          </w:p>
          <w:p w14:paraId="03A93DBA" w14:textId="5648266C" w:rsidR="009374C0" w:rsidRPr="004F48C1" w:rsidRDefault="009374C0" w:rsidP="00FF6EA3">
            <w:pPr>
              <w:jc w:val="center"/>
            </w:pPr>
          </w:p>
        </w:tc>
      </w:tr>
      <w:tr w:rsidR="009374C0" w:rsidRPr="002D6047" w14:paraId="250CE282" w14:textId="77777777" w:rsidTr="008D306B">
        <w:tc>
          <w:tcPr>
            <w:tcW w:w="6946" w:type="dxa"/>
            <w:tcBorders>
              <w:top w:val="single" w:sz="6" w:space="0" w:color="auto"/>
              <w:left w:val="double" w:sz="6" w:space="0" w:color="auto"/>
              <w:bottom w:val="double" w:sz="6" w:space="0" w:color="auto"/>
              <w:right w:val="single" w:sz="6" w:space="0" w:color="auto"/>
            </w:tcBorders>
          </w:tcPr>
          <w:p w14:paraId="5093EC0B" w14:textId="77777777" w:rsidR="009374C0" w:rsidRPr="00FF6EA3" w:rsidRDefault="009374C0" w:rsidP="00FF6EA3">
            <w:r w:rsidRPr="00FF6EA3">
              <w:t>Выплаты социального характера работников за отчетный период</w:t>
            </w:r>
          </w:p>
        </w:tc>
        <w:tc>
          <w:tcPr>
            <w:tcW w:w="2551" w:type="dxa"/>
            <w:tcBorders>
              <w:top w:val="single" w:sz="6" w:space="0" w:color="auto"/>
              <w:left w:val="single" w:sz="6" w:space="0" w:color="auto"/>
              <w:bottom w:val="double" w:sz="6" w:space="0" w:color="auto"/>
              <w:right w:val="single" w:sz="6" w:space="0" w:color="auto"/>
            </w:tcBorders>
          </w:tcPr>
          <w:p w14:paraId="55D3450D" w14:textId="747CA90F" w:rsidR="009374C0" w:rsidRPr="004F48C1" w:rsidRDefault="009374C0" w:rsidP="00FF6EA3">
            <w:pPr>
              <w:jc w:val="center"/>
            </w:pPr>
            <w:r>
              <w:t>10 825,06</w:t>
            </w:r>
          </w:p>
        </w:tc>
      </w:tr>
    </w:tbl>
    <w:p w14:paraId="4797C847" w14:textId="77777777" w:rsidR="008D306B" w:rsidRDefault="008D306B" w:rsidP="006B017A">
      <w:bookmarkStart w:id="118" w:name="_Toc482629210"/>
    </w:p>
    <w:p w14:paraId="56F57AC0" w14:textId="77777777" w:rsidR="00E779A3" w:rsidRPr="008D306B" w:rsidRDefault="00E779A3" w:rsidP="006B017A">
      <w:pPr>
        <w:rPr>
          <w:b/>
          <w:bCs/>
          <w:sz w:val="22"/>
          <w:szCs w:val="22"/>
        </w:rPr>
      </w:pPr>
      <w:r w:rsidRPr="008D306B">
        <w:rPr>
          <w:b/>
          <w:bCs/>
          <w:sz w:val="22"/>
          <w:szCs w:val="22"/>
        </w:rPr>
        <w:lastRenderedPageBreak/>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8"/>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19" w:name="_Toc482629211"/>
      <w:bookmarkStart w:id="120" w:name="_Toc56446831"/>
      <w:r w:rsidRPr="000D34DC">
        <w:t>Раздел VI. Сведения об участниках (акционерах) эмитента и о совершенных эмитентом сделках, в совершении которых имелась заинтересованность</w:t>
      </w:r>
      <w:bookmarkEnd w:id="119"/>
      <w:bookmarkEnd w:id="120"/>
    </w:p>
    <w:p w14:paraId="7BAFD9D0" w14:textId="77777777" w:rsidR="00E779A3" w:rsidRPr="003C0EE7" w:rsidRDefault="00E779A3">
      <w:pPr>
        <w:pStyle w:val="2"/>
      </w:pPr>
      <w:bookmarkStart w:id="121" w:name="_Toc482629212"/>
      <w:bookmarkStart w:id="122" w:name="_Toc56446832"/>
      <w:r w:rsidRPr="00B4461D">
        <w:t>6.1. Сведения об общем количестве акционеров (участников) эмитента</w:t>
      </w:r>
      <w:bookmarkEnd w:id="121"/>
      <w:bookmarkEnd w:id="122"/>
    </w:p>
    <w:p w14:paraId="24440869" w14:textId="04CADAE0" w:rsidR="00D4597E" w:rsidRPr="004F71C7" w:rsidRDefault="00D4597E" w:rsidP="004515AB">
      <w:pPr>
        <w:jc w:val="both"/>
        <w:rPr>
          <w:b/>
          <w:i/>
        </w:rPr>
      </w:pPr>
      <w:r w:rsidRPr="003C0EE7">
        <w:t xml:space="preserve">Общее количество лиц с ненулевыми остатками на лицевых счетах, зарегистрированных в реестре акционеров эмитента на дату </w:t>
      </w:r>
      <w:r w:rsidRPr="004F71C7">
        <w:t>окончания отчетного квартала</w:t>
      </w:r>
      <w:r w:rsidRPr="004F71C7">
        <w:rPr>
          <w:b/>
          <w:i/>
        </w:rPr>
        <w:t xml:space="preserve">: </w:t>
      </w:r>
      <w:r w:rsidR="00383D4A">
        <w:rPr>
          <w:b/>
          <w:i/>
        </w:rPr>
        <w:t>1</w:t>
      </w:r>
      <w:r w:rsidR="0056578B">
        <w:rPr>
          <w:b/>
          <w:i/>
        </w:rPr>
        <w:t>2</w:t>
      </w:r>
    </w:p>
    <w:p w14:paraId="610363C2" w14:textId="77777777" w:rsidR="00D4597E" w:rsidRPr="003C0EE7" w:rsidRDefault="00D4597E" w:rsidP="004515AB">
      <w:pPr>
        <w:jc w:val="both"/>
      </w:pPr>
      <w:r w:rsidRPr="003C0EE7">
        <w:t>Общее количество номинальных держателей акций эмитента:</w:t>
      </w:r>
      <w:r w:rsidRPr="003C0EE7">
        <w:rPr>
          <w:b/>
          <w:bCs/>
          <w:i/>
          <w:iCs/>
        </w:rPr>
        <w:t xml:space="preserve"> 1</w:t>
      </w:r>
    </w:p>
    <w:p w14:paraId="5A16EB7B" w14:textId="341121A8" w:rsidR="00D4597E" w:rsidRPr="003C0EE7" w:rsidRDefault="00D4597E" w:rsidP="004515AB">
      <w:pPr>
        <w:jc w:val="both"/>
        <w:rPr>
          <w:b/>
          <w:i/>
        </w:rPr>
      </w:pPr>
      <w:proofErr w:type="gramStart"/>
      <w:r w:rsidRPr="003C0EE7">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A703A">
        <w:t>):</w:t>
      </w:r>
      <w:r w:rsidRPr="004A703A">
        <w:rPr>
          <w:b/>
          <w:i/>
        </w:rPr>
        <w:t xml:space="preserve"> </w:t>
      </w:r>
      <w:r w:rsidR="0056578B">
        <w:rPr>
          <w:b/>
          <w:i/>
        </w:rPr>
        <w:t>1176</w:t>
      </w:r>
      <w:proofErr w:type="gramEnd"/>
    </w:p>
    <w:p w14:paraId="3C54BE00" w14:textId="4BE9102A" w:rsidR="00D4597E" w:rsidRPr="005516B2" w:rsidRDefault="00D4597E" w:rsidP="004515AB">
      <w:pPr>
        <w:jc w:val="both"/>
        <w:rPr>
          <w:b/>
          <w:i/>
        </w:rPr>
      </w:pPr>
      <w:proofErr w:type="gramStart"/>
      <w:r w:rsidRPr="003C0EE7">
        <w:t xml:space="preserve">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w:t>
      </w:r>
      <w:r w:rsidRPr="005516B2">
        <w:t>представляли данные о лицах, в интересах которых они владели (владеют) акциями эмитента):</w:t>
      </w:r>
      <w:r w:rsidR="0002671A" w:rsidRPr="005516B2">
        <w:t xml:space="preserve"> </w:t>
      </w:r>
      <w:r w:rsidR="00B4461D">
        <w:rPr>
          <w:b/>
          <w:i/>
        </w:rPr>
        <w:t>07</w:t>
      </w:r>
      <w:r w:rsidR="00383D4A" w:rsidRPr="005516B2">
        <w:rPr>
          <w:b/>
          <w:i/>
        </w:rPr>
        <w:t>.0</w:t>
      </w:r>
      <w:r w:rsidR="00B4461D">
        <w:rPr>
          <w:b/>
          <w:i/>
        </w:rPr>
        <w:t>9</w:t>
      </w:r>
      <w:r w:rsidR="00383D4A" w:rsidRPr="005516B2">
        <w:rPr>
          <w:b/>
          <w:i/>
        </w:rPr>
        <w:t>.</w:t>
      </w:r>
      <w:r w:rsidRPr="005516B2">
        <w:rPr>
          <w:b/>
          <w:i/>
        </w:rPr>
        <w:t>20</w:t>
      </w:r>
      <w:r w:rsidR="00B4461D">
        <w:rPr>
          <w:b/>
          <w:i/>
        </w:rPr>
        <w:t>20</w:t>
      </w:r>
      <w:r w:rsidRPr="005516B2">
        <w:rPr>
          <w:b/>
          <w:i/>
        </w:rPr>
        <w:t xml:space="preserve"> г.</w:t>
      </w:r>
      <w:proofErr w:type="gramEnd"/>
    </w:p>
    <w:p w14:paraId="1A09EA8E" w14:textId="77777777" w:rsidR="00D4597E" w:rsidRPr="005516B2" w:rsidRDefault="00D4597E" w:rsidP="004515AB">
      <w:pPr>
        <w:jc w:val="both"/>
        <w:rPr>
          <w:b/>
          <w:i/>
        </w:rPr>
      </w:pPr>
      <w:r w:rsidRPr="005516B2">
        <w:t xml:space="preserve">Категории (типы) акций эмитента, владельцы которых подлежали включению в такой список: </w:t>
      </w:r>
      <w:r w:rsidRPr="005516B2">
        <w:rPr>
          <w:b/>
          <w:i/>
        </w:rPr>
        <w:t>акции обыкновенные именные.</w:t>
      </w:r>
    </w:p>
    <w:p w14:paraId="09781A4A" w14:textId="24EEF917" w:rsidR="00D4597E" w:rsidRPr="005516B2" w:rsidRDefault="00D4597E" w:rsidP="00383D4A">
      <w:pPr>
        <w:spacing w:before="240"/>
        <w:jc w:val="both"/>
        <w:rPr>
          <w:b/>
          <w:i/>
        </w:rPr>
      </w:pPr>
      <w:r w:rsidRPr="005516B2">
        <w:t>Информация о количестве собственных акций, находящихся на балансе эмитента на дату окончания отчетного квартала:</w:t>
      </w:r>
      <w:r w:rsidR="003C0EE7" w:rsidRPr="005516B2">
        <w:t xml:space="preserve"> </w:t>
      </w:r>
      <w:r w:rsidR="000D34DC" w:rsidRPr="005516B2">
        <w:rPr>
          <w:b/>
          <w:i/>
        </w:rPr>
        <w:t>0</w:t>
      </w:r>
      <w:r w:rsidR="003C0EE7" w:rsidRPr="005516B2">
        <w:rPr>
          <w:b/>
          <w:i/>
        </w:rPr>
        <w:t xml:space="preserve"> шт</w:t>
      </w:r>
      <w:r w:rsidRPr="005516B2">
        <w:rPr>
          <w:b/>
          <w:i/>
        </w:rPr>
        <w:t>.</w:t>
      </w:r>
    </w:p>
    <w:p w14:paraId="5F952E0C" w14:textId="3A10993B" w:rsidR="00D4597E" w:rsidRPr="005516B2" w:rsidRDefault="00D4597E" w:rsidP="00D4597E">
      <w:pPr>
        <w:jc w:val="both"/>
        <w:rPr>
          <w:b/>
          <w:i/>
        </w:rPr>
      </w:pPr>
      <w:r w:rsidRPr="005516B2">
        <w:t xml:space="preserve">Информация о количестве акций эмитента, принадлежащих подконтрольным эмитенту организациям: </w:t>
      </w:r>
      <w:r w:rsidR="00383D4A" w:rsidRPr="005516B2">
        <w:rPr>
          <w:b/>
          <w:i/>
        </w:rPr>
        <w:t>38 013</w:t>
      </w:r>
      <w:r w:rsidR="008F22B1" w:rsidRPr="005516B2">
        <w:rPr>
          <w:b/>
          <w:i/>
        </w:rPr>
        <w:t xml:space="preserve"> шт.</w:t>
      </w:r>
    </w:p>
    <w:p w14:paraId="79145FCB" w14:textId="77777777" w:rsidR="00D4597E" w:rsidRPr="005516B2" w:rsidRDefault="00D4597E" w:rsidP="00686241">
      <w:pPr>
        <w:pStyle w:val="2"/>
      </w:pPr>
      <w:bookmarkStart w:id="123" w:name="_Toc474486404"/>
      <w:bookmarkStart w:id="124" w:name="_Toc482629213"/>
      <w:bookmarkStart w:id="125" w:name="_Toc56446833"/>
      <w:r w:rsidRPr="00730393">
        <w:t xml:space="preserve">6.2. </w:t>
      </w:r>
      <w:proofErr w:type="gramStart"/>
      <w:r w:rsidRPr="00730393">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23"/>
      <w:bookmarkEnd w:id="124"/>
      <w:bookmarkEnd w:id="125"/>
      <w:proofErr w:type="gramEnd"/>
    </w:p>
    <w:p w14:paraId="0B4CAEF2" w14:textId="77777777" w:rsidR="00EA241B" w:rsidRPr="005B6ECC" w:rsidRDefault="00EA241B" w:rsidP="00EA241B">
      <w:pPr>
        <w:jc w:val="both"/>
      </w:pPr>
      <w:r w:rsidRPr="005516B2">
        <w:rPr>
          <w:b/>
          <w:bCs/>
          <w:i/>
          <w:iCs/>
        </w:rPr>
        <w:t xml:space="preserve">1. </w:t>
      </w:r>
      <w:r w:rsidRPr="005516B2">
        <w:t>Полное фирменное наименование:</w:t>
      </w:r>
      <w:r w:rsidRPr="005516B2">
        <w:rPr>
          <w:b/>
          <w:bCs/>
          <w:i/>
          <w:iCs/>
        </w:rPr>
        <w:t xml:space="preserve"> Компания "РИГ РЕСТОРАНТС ЛИМИТЕД</w:t>
      </w:r>
      <w:r w:rsidRPr="005B6ECC">
        <w:rPr>
          <w:b/>
          <w:bCs/>
          <w:i/>
          <w:iCs/>
        </w:rPr>
        <w:t>" (RIG RESTAURANTS LIMITED)</w:t>
      </w:r>
    </w:p>
    <w:p w14:paraId="17E03197" w14:textId="77777777" w:rsidR="00EA241B" w:rsidRPr="005B6ECC" w:rsidRDefault="00EA241B" w:rsidP="00EA241B">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0EDB1FC3" w14:textId="77777777" w:rsidR="00EA241B" w:rsidRPr="005B6ECC" w:rsidRDefault="00EA241B" w:rsidP="00EA241B">
      <w:pPr>
        <w:spacing w:before="0" w:after="0"/>
        <w:jc w:val="both"/>
      </w:pPr>
      <w:r w:rsidRPr="005B6ECC">
        <w:t xml:space="preserve">Место нахождения: </w:t>
      </w:r>
      <w:r w:rsidRPr="005B6ECC">
        <w:rPr>
          <w:b/>
          <w:bCs/>
          <w:i/>
          <w:iCs/>
        </w:rPr>
        <w:t xml:space="preserve">1065 Кипр, Никосия, Арх. </w:t>
      </w:r>
      <w:proofErr w:type="spellStart"/>
      <w:r w:rsidRPr="005B6ECC">
        <w:rPr>
          <w:b/>
          <w:bCs/>
          <w:i/>
          <w:iCs/>
        </w:rPr>
        <w:t>Макариос</w:t>
      </w:r>
      <w:proofErr w:type="spellEnd"/>
      <w:r w:rsidRPr="005B6ECC">
        <w:rPr>
          <w:b/>
          <w:bCs/>
          <w:i/>
          <w:iCs/>
        </w:rPr>
        <w:t xml:space="preserve"> III, КЭПИТАЛ СЕНТЕР, 9-й этаж 2-4,</w:t>
      </w:r>
    </w:p>
    <w:p w14:paraId="075E2E45" w14:textId="5F1771F6" w:rsidR="00EA241B" w:rsidRPr="005B6ECC" w:rsidRDefault="00EA241B" w:rsidP="00EA241B">
      <w:pPr>
        <w:jc w:val="both"/>
      </w:pPr>
      <w:r w:rsidRPr="005B6ECC">
        <w:t>Доля участия лица в уставном капитале эмитента:</w:t>
      </w:r>
      <w:r>
        <w:rPr>
          <w:b/>
          <w:bCs/>
          <w:i/>
          <w:iCs/>
        </w:rPr>
        <w:t xml:space="preserve"> 45</w:t>
      </w:r>
      <w:r w:rsidR="005F4407">
        <w:rPr>
          <w:b/>
          <w:bCs/>
          <w:i/>
          <w:iCs/>
        </w:rPr>
        <w:t>,</w:t>
      </w:r>
      <w:r>
        <w:rPr>
          <w:b/>
          <w:bCs/>
          <w:i/>
          <w:iCs/>
        </w:rPr>
        <w:t>80</w:t>
      </w:r>
      <w:r w:rsidRPr="005B6ECC">
        <w:rPr>
          <w:b/>
          <w:bCs/>
          <w:i/>
          <w:iCs/>
        </w:rPr>
        <w:t>%</w:t>
      </w:r>
    </w:p>
    <w:p w14:paraId="4321C9E9" w14:textId="26509DD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45</w:t>
      </w:r>
      <w:r w:rsidR="005F4407">
        <w:rPr>
          <w:b/>
          <w:bCs/>
          <w:i/>
          <w:iCs/>
        </w:rPr>
        <w:t>,</w:t>
      </w:r>
      <w:r>
        <w:rPr>
          <w:b/>
          <w:bCs/>
          <w:i/>
          <w:iCs/>
        </w:rPr>
        <w:t>80</w:t>
      </w:r>
      <w:r w:rsidRPr="005B6ECC">
        <w:rPr>
          <w:b/>
          <w:bCs/>
          <w:i/>
          <w:iCs/>
        </w:rPr>
        <w:t>%</w:t>
      </w:r>
    </w:p>
    <w:p w14:paraId="024BB602" w14:textId="77777777" w:rsidR="00EA241B" w:rsidRPr="005B6ECC" w:rsidRDefault="00EA241B" w:rsidP="00EA241B">
      <w:pPr>
        <w:jc w:val="both"/>
        <w:rPr>
          <w:b/>
          <w:bCs/>
          <w:i/>
          <w:iCs/>
        </w:rPr>
      </w:pPr>
      <w:r w:rsidRPr="005B6ECC">
        <w:t xml:space="preserve">Лица, контролирующие участника (акционера) эмитента: </w:t>
      </w:r>
    </w:p>
    <w:p w14:paraId="2D920D58" w14:textId="77777777" w:rsidR="00EA241B" w:rsidRPr="005B6ECC" w:rsidRDefault="00EA241B" w:rsidP="00EA241B">
      <w:pPr>
        <w:rPr>
          <w:b/>
          <w:bCs/>
          <w:i/>
          <w:iCs/>
        </w:rPr>
      </w:pPr>
      <w:r w:rsidRPr="005B6ECC">
        <w:rPr>
          <w:b/>
          <w:bCs/>
          <w:i/>
          <w:iCs/>
        </w:rPr>
        <w:t xml:space="preserve">1.1. Ростислав </w:t>
      </w:r>
      <w:proofErr w:type="spellStart"/>
      <w:r w:rsidRPr="005B6ECC">
        <w:rPr>
          <w:b/>
          <w:bCs/>
          <w:i/>
          <w:iCs/>
        </w:rPr>
        <w:t>Ордовский</w:t>
      </w:r>
      <w:proofErr w:type="spellEnd"/>
      <w:r w:rsidRPr="005B6ECC">
        <w:rPr>
          <w:b/>
          <w:bCs/>
          <w:i/>
          <w:iCs/>
        </w:rPr>
        <w:t>-Танаевский Бланко.</w:t>
      </w:r>
    </w:p>
    <w:p w14:paraId="5716BFA9" w14:textId="77777777" w:rsidR="00EA241B" w:rsidRPr="005B6ECC" w:rsidRDefault="00EA241B" w:rsidP="00EA241B">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1EC3AD4F" w14:textId="77777777" w:rsidR="00EA241B" w:rsidRPr="005B6ECC" w:rsidRDefault="00EA241B" w:rsidP="00EA241B">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53DC6D4A" w14:textId="77777777" w:rsidR="00EA241B" w:rsidRPr="005B6ECC" w:rsidRDefault="00EA241B" w:rsidP="00EA241B">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A59958F" w14:textId="77777777" w:rsidR="00EA241B" w:rsidRPr="005B6ECC" w:rsidRDefault="00EA241B" w:rsidP="00EA241B">
      <w:pPr>
        <w:spacing w:before="0" w:after="0"/>
        <w:rPr>
          <w:b/>
          <w:bCs/>
          <w:i/>
          <w:iCs/>
        </w:rPr>
      </w:pPr>
    </w:p>
    <w:p w14:paraId="69CB7B71" w14:textId="77777777" w:rsidR="00EA241B" w:rsidRPr="005B6ECC" w:rsidRDefault="00EA241B" w:rsidP="00EA241B">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3E4B9EDA" w14:textId="77777777" w:rsidR="00EA241B" w:rsidRPr="005B6ECC" w:rsidRDefault="00EA241B" w:rsidP="00EA241B">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7619F43F" w14:textId="77777777" w:rsidR="00EA241B" w:rsidRPr="005B6ECC" w:rsidRDefault="00EA241B" w:rsidP="00EA241B">
      <w:pPr>
        <w:jc w:val="both"/>
        <w:rPr>
          <w:b/>
          <w:bCs/>
          <w:i/>
          <w:iCs/>
        </w:rPr>
      </w:pPr>
      <w:r w:rsidRPr="005B6ECC">
        <w:t>Место нахождения:</w:t>
      </w:r>
      <w:r w:rsidRPr="005B6ECC">
        <w:rPr>
          <w:b/>
        </w:rPr>
        <w:t xml:space="preserve"> </w:t>
      </w:r>
      <w:r w:rsidRPr="005B6ECC">
        <w:rPr>
          <w:b/>
          <w:bCs/>
          <w:i/>
          <w:iCs/>
        </w:rPr>
        <w:t xml:space="preserve">Центральная Америка, Белиз, </w:t>
      </w:r>
      <w:proofErr w:type="spellStart"/>
      <w:r w:rsidRPr="005B6ECC">
        <w:rPr>
          <w:b/>
          <w:bCs/>
          <w:i/>
          <w:iCs/>
        </w:rPr>
        <w:t>г</w:t>
      </w:r>
      <w:proofErr w:type="gramStart"/>
      <w:r w:rsidRPr="005B6ECC">
        <w:rPr>
          <w:b/>
          <w:bCs/>
          <w:i/>
          <w:iCs/>
        </w:rPr>
        <w:t>.Б</w:t>
      </w:r>
      <w:proofErr w:type="gramEnd"/>
      <w:r w:rsidRPr="005B6ECC">
        <w:rPr>
          <w:b/>
          <w:bCs/>
          <w:i/>
          <w:iCs/>
        </w:rPr>
        <w:t>елиз</w:t>
      </w:r>
      <w:proofErr w:type="spellEnd"/>
      <w:r w:rsidRPr="005B6ECC">
        <w:rPr>
          <w:b/>
          <w:bCs/>
          <w:i/>
          <w:iCs/>
        </w:rPr>
        <w:t xml:space="preserve">, </w:t>
      </w:r>
      <w:proofErr w:type="spellStart"/>
      <w:r w:rsidRPr="005B6ECC">
        <w:rPr>
          <w:b/>
          <w:bCs/>
          <w:i/>
          <w:iCs/>
        </w:rPr>
        <w:t>Баррак</w:t>
      </w:r>
      <w:proofErr w:type="spellEnd"/>
      <w:r w:rsidRPr="005B6ECC">
        <w:rPr>
          <w:b/>
          <w:bCs/>
          <w:i/>
          <w:iCs/>
        </w:rPr>
        <w:t xml:space="preserve"> </w:t>
      </w:r>
      <w:proofErr w:type="spellStart"/>
      <w:r w:rsidRPr="005B6ECC">
        <w:rPr>
          <w:b/>
          <w:bCs/>
          <w:i/>
          <w:iCs/>
        </w:rPr>
        <w:t>Роад</w:t>
      </w:r>
      <w:proofErr w:type="spellEnd"/>
      <w:r w:rsidRPr="005B6ECC">
        <w:rPr>
          <w:b/>
          <w:bCs/>
          <w:i/>
          <w:iCs/>
        </w:rPr>
        <w:t>, № 35;</w:t>
      </w:r>
    </w:p>
    <w:p w14:paraId="5CBC1A08" w14:textId="77777777" w:rsidR="00EA241B" w:rsidRPr="005B6ECC" w:rsidRDefault="00EA241B" w:rsidP="00EA241B">
      <w:pPr>
        <w:jc w:val="both"/>
        <w:rPr>
          <w:b/>
          <w:bCs/>
          <w:i/>
          <w:iCs/>
        </w:rPr>
      </w:pPr>
      <w:r w:rsidRPr="005B6ECC">
        <w:rPr>
          <w:bCs/>
          <w:iCs/>
        </w:rPr>
        <w:t>ИНН:</w:t>
      </w:r>
      <w:r w:rsidRPr="005B6ECC">
        <w:rPr>
          <w:b/>
          <w:bCs/>
          <w:i/>
          <w:iCs/>
        </w:rPr>
        <w:t xml:space="preserve"> 9909398346. </w:t>
      </w:r>
    </w:p>
    <w:p w14:paraId="373F9C91" w14:textId="77777777" w:rsidR="00EA241B" w:rsidRPr="005B6ECC" w:rsidRDefault="00EA241B" w:rsidP="00EA241B">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E664397" w14:textId="77777777" w:rsidR="00EA241B" w:rsidRPr="005B6ECC" w:rsidRDefault="00EA241B" w:rsidP="00EA241B">
      <w:pPr>
        <w:jc w:val="both"/>
      </w:pPr>
      <w:r w:rsidRPr="005B6ECC">
        <w:lastRenderedPageBreak/>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543BB452" w14:textId="1651DB7F" w:rsidR="00EA241B" w:rsidRDefault="00EA241B" w:rsidP="00EA241B">
      <w:pPr>
        <w:jc w:val="both"/>
      </w:pPr>
      <w:r w:rsidRPr="005B6ECC">
        <w:t xml:space="preserve">Лица, контролирующие участника (акционера) эмитента: </w:t>
      </w:r>
    </w:p>
    <w:p w14:paraId="4ED9D8F2" w14:textId="18579CD2" w:rsidR="001D7B55" w:rsidRPr="005B6ECC" w:rsidRDefault="001D7B55" w:rsidP="001D7B55">
      <w:pPr>
        <w:rPr>
          <w:b/>
          <w:bCs/>
          <w:i/>
          <w:iCs/>
        </w:rPr>
      </w:pPr>
      <w:r>
        <w:rPr>
          <w:b/>
          <w:bCs/>
          <w:i/>
          <w:iCs/>
        </w:rPr>
        <w:t>2</w:t>
      </w:r>
      <w:r w:rsidRPr="005B6ECC">
        <w:rPr>
          <w:b/>
          <w:bCs/>
          <w:i/>
          <w:iCs/>
        </w:rPr>
        <w:t xml:space="preserve">.1. </w:t>
      </w:r>
      <w:proofErr w:type="spellStart"/>
      <w:r>
        <w:rPr>
          <w:b/>
          <w:bCs/>
          <w:i/>
          <w:iCs/>
        </w:rPr>
        <w:t>Сафарян</w:t>
      </w:r>
      <w:proofErr w:type="spellEnd"/>
      <w:r>
        <w:rPr>
          <w:b/>
          <w:bCs/>
          <w:i/>
          <w:iCs/>
        </w:rPr>
        <w:t xml:space="preserve"> </w:t>
      </w:r>
      <w:proofErr w:type="spellStart"/>
      <w:r>
        <w:rPr>
          <w:b/>
          <w:bCs/>
          <w:i/>
          <w:iCs/>
        </w:rPr>
        <w:t>Амбарцум</w:t>
      </w:r>
      <w:proofErr w:type="spellEnd"/>
      <w:r>
        <w:rPr>
          <w:b/>
          <w:bCs/>
          <w:i/>
          <w:iCs/>
        </w:rPr>
        <w:t xml:space="preserve"> </w:t>
      </w:r>
      <w:proofErr w:type="spellStart"/>
      <w:r>
        <w:rPr>
          <w:b/>
          <w:bCs/>
          <w:i/>
          <w:iCs/>
        </w:rPr>
        <w:t>Азатович</w:t>
      </w:r>
      <w:proofErr w:type="spellEnd"/>
      <w:r w:rsidRPr="005B6ECC">
        <w:rPr>
          <w:b/>
          <w:bCs/>
          <w:i/>
          <w:iCs/>
        </w:rPr>
        <w:t>.</w:t>
      </w:r>
    </w:p>
    <w:p w14:paraId="1664978E" w14:textId="77777777" w:rsidR="001D7B55" w:rsidRPr="005B6ECC" w:rsidRDefault="001D7B55" w:rsidP="001D7B55">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2C16DBAF" w14:textId="77777777" w:rsidR="001D7B55" w:rsidRPr="005B6ECC" w:rsidRDefault="001D7B55" w:rsidP="001D7B55">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03F68BCA" w14:textId="77777777" w:rsidR="001D7B55" w:rsidRPr="005B6ECC" w:rsidRDefault="001D7B55" w:rsidP="001D7B55">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D5E4B23" w14:textId="77777777" w:rsidR="001D7B55" w:rsidRDefault="001D7B55" w:rsidP="00EA241B">
      <w:pPr>
        <w:jc w:val="both"/>
      </w:pPr>
    </w:p>
    <w:p w14:paraId="3498767E" w14:textId="77777777" w:rsidR="00EA241B" w:rsidRPr="005B6ECC" w:rsidRDefault="00EA241B" w:rsidP="00EA241B">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58069497" w14:textId="77777777" w:rsidR="00EA241B" w:rsidRPr="005B6ECC" w:rsidRDefault="00EA241B" w:rsidP="00EA241B">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0F7F5660" w14:textId="77777777" w:rsidR="00EA241B" w:rsidRPr="00691F59" w:rsidRDefault="00EA241B" w:rsidP="00EA241B">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proofErr w:type="spellStart"/>
      <w:r w:rsidRPr="005B6ECC">
        <w:rPr>
          <w:b/>
          <w:bCs/>
          <w:i/>
          <w:iCs/>
          <w:lang w:val="en-US"/>
        </w:rPr>
        <w:t>Makariou</w:t>
      </w:r>
      <w:proofErr w:type="spellEnd"/>
      <w:r w:rsidRPr="005B6ECC">
        <w:rPr>
          <w:b/>
          <w:bCs/>
          <w:i/>
          <w:iCs/>
          <w:lang w:val="en-US"/>
        </w:rPr>
        <w:t xml:space="preserve"> III, 2-4, Capital Center, 9th Floor</w:t>
      </w:r>
    </w:p>
    <w:p w14:paraId="23215B79" w14:textId="488C4212" w:rsidR="00EA241B" w:rsidRPr="001307F4" w:rsidRDefault="00EA241B" w:rsidP="00EA241B">
      <w:pPr>
        <w:jc w:val="both"/>
      </w:pPr>
      <w:r w:rsidRPr="005B6ECC">
        <w:t xml:space="preserve">Доля участия лица в уставном капитале </w:t>
      </w:r>
      <w:r w:rsidRPr="001307F4">
        <w:t>эмитента:</w:t>
      </w:r>
      <w:r w:rsidRPr="001307F4">
        <w:rPr>
          <w:b/>
          <w:bCs/>
          <w:i/>
          <w:iCs/>
        </w:rPr>
        <w:t xml:space="preserve"> </w:t>
      </w:r>
      <w:r w:rsidR="00730393">
        <w:rPr>
          <w:b/>
          <w:bCs/>
          <w:i/>
          <w:iCs/>
        </w:rPr>
        <w:t>6,95</w:t>
      </w:r>
      <w:r w:rsidRPr="001307F4">
        <w:rPr>
          <w:b/>
          <w:bCs/>
          <w:i/>
          <w:iCs/>
        </w:rPr>
        <w:t>%</w:t>
      </w:r>
    </w:p>
    <w:p w14:paraId="51BEE615" w14:textId="6C9C7051"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sidR="00730393">
        <w:rPr>
          <w:b/>
          <w:bCs/>
          <w:i/>
          <w:iCs/>
        </w:rPr>
        <w:t>6,95</w:t>
      </w:r>
      <w:r w:rsidRPr="005B6ECC">
        <w:rPr>
          <w:b/>
          <w:bCs/>
          <w:i/>
          <w:iCs/>
        </w:rPr>
        <w:t xml:space="preserve"> %</w:t>
      </w:r>
    </w:p>
    <w:p w14:paraId="238D8527" w14:textId="77777777" w:rsidR="00EA241B" w:rsidRPr="00B37E7F" w:rsidRDefault="00EA241B" w:rsidP="00EA241B">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0739F4A0" w14:textId="77777777" w:rsidR="00EA241B" w:rsidRDefault="00EA241B" w:rsidP="00EA241B">
      <w:pPr>
        <w:jc w:val="both"/>
        <w:rPr>
          <w:b/>
        </w:rPr>
      </w:pPr>
    </w:p>
    <w:p w14:paraId="556A4E3A" w14:textId="77777777" w:rsidR="00EA241B" w:rsidRPr="004D53AC" w:rsidRDefault="00EA241B" w:rsidP="00EA241B">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A47F86F" w14:textId="77777777" w:rsidR="00EA241B" w:rsidRPr="005B6ECC" w:rsidRDefault="00EA241B" w:rsidP="00EA241B">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612B3B5" w14:textId="77777777" w:rsidR="00EA241B" w:rsidRPr="004D53AC"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76850A7B"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8F007D1"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5B68D5C9" w14:textId="77777777" w:rsidR="00EA241B" w:rsidRPr="00D50BE8" w:rsidRDefault="00EA241B" w:rsidP="00EA241B">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5FDE5955" w14:textId="77777777" w:rsidR="00EA241B" w:rsidRDefault="00EA241B" w:rsidP="00EA241B">
      <w:pPr>
        <w:spacing w:before="0" w:after="0"/>
        <w:jc w:val="both"/>
        <w:rPr>
          <w:b/>
          <w:i/>
        </w:rPr>
      </w:pPr>
    </w:p>
    <w:p w14:paraId="7015FF7F" w14:textId="77777777" w:rsidR="00EA241B" w:rsidRPr="004D53AC" w:rsidRDefault="00EA241B" w:rsidP="00EA241B">
      <w:pPr>
        <w:jc w:val="both"/>
        <w:rPr>
          <w:b/>
          <w:bCs/>
          <w:i/>
          <w:iCs/>
        </w:rPr>
      </w:pPr>
      <w:r w:rsidRPr="001307F4">
        <w:rPr>
          <w:b/>
          <w:bCs/>
          <w:i/>
          <w:iCs/>
        </w:rPr>
        <w:t>5</w:t>
      </w:r>
      <w:r w:rsidRPr="001307F4">
        <w:rPr>
          <w:b/>
          <w:lang w:val="fr-FR"/>
        </w:rPr>
        <w:t>.</w:t>
      </w:r>
      <w:r w:rsidRPr="001307F4">
        <w:rPr>
          <w:sz w:val="22"/>
          <w:szCs w:val="22"/>
          <w:lang w:val="fr-FR"/>
        </w:rPr>
        <w:t xml:space="preserve"> </w:t>
      </w:r>
      <w:r w:rsidRPr="001307F4">
        <w:t>Полное</w:t>
      </w:r>
      <w:r w:rsidRPr="001307F4">
        <w:rPr>
          <w:lang w:val="fr-FR"/>
        </w:rPr>
        <w:t xml:space="preserve"> </w:t>
      </w:r>
      <w:r w:rsidRPr="001307F4">
        <w:t>фирменное</w:t>
      </w:r>
      <w:r w:rsidRPr="001307F4">
        <w:rPr>
          <w:lang w:val="fr-FR"/>
        </w:rPr>
        <w:t xml:space="preserve"> </w:t>
      </w:r>
      <w:r w:rsidRPr="001307F4">
        <w:t>наименование</w:t>
      </w:r>
      <w:r w:rsidRPr="001307F4">
        <w:rPr>
          <w:lang w:val="fr-FR"/>
        </w:rPr>
        <w:t>:</w:t>
      </w:r>
      <w:r w:rsidRPr="001307F4">
        <w:rPr>
          <w:b/>
          <w:bCs/>
          <w:i/>
          <w:iCs/>
          <w:lang w:val="fr-FR"/>
        </w:rPr>
        <w:t xml:space="preserve"> Общество с ограниченной ответственностью «Одна команда навсегда!» </w:t>
      </w:r>
      <w:r w:rsidRPr="001307F4">
        <w:rPr>
          <w:bCs/>
          <w:iCs/>
          <w:lang w:val="fr-FR"/>
        </w:rPr>
        <w:t>ИНН</w:t>
      </w:r>
      <w:r w:rsidRPr="001307F4">
        <w:rPr>
          <w:b/>
          <w:bCs/>
          <w:i/>
          <w:iCs/>
          <w:lang w:val="fr-FR"/>
        </w:rPr>
        <w:t xml:space="preserve"> 7704307305, </w:t>
      </w:r>
      <w:r w:rsidRPr="001307F4">
        <w:rPr>
          <w:bCs/>
          <w:iCs/>
          <w:lang w:val="fr-FR"/>
        </w:rPr>
        <w:t>ОГРН:</w:t>
      </w:r>
      <w:r w:rsidRPr="001307F4">
        <w:rPr>
          <w:b/>
          <w:bCs/>
          <w:i/>
          <w:iCs/>
          <w:lang w:val="fr-FR"/>
        </w:rPr>
        <w:t xml:space="preserve"> 1157746159295;</w:t>
      </w:r>
    </w:p>
    <w:p w14:paraId="16F7A160"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34F6AB7B"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61D4BB9" w14:textId="626DC9EA"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sidR="00730393">
        <w:rPr>
          <w:b/>
          <w:bCs/>
          <w:i/>
          <w:iCs/>
        </w:rPr>
        <w:t>7,00</w:t>
      </w:r>
      <w:r w:rsidRPr="005B6ECC">
        <w:rPr>
          <w:b/>
          <w:bCs/>
          <w:i/>
          <w:iCs/>
        </w:rPr>
        <w:t>%</w:t>
      </w:r>
    </w:p>
    <w:p w14:paraId="5CEEE154" w14:textId="22A9E27B" w:rsidR="00EA241B" w:rsidRPr="00730393" w:rsidRDefault="00EA241B" w:rsidP="00EA241B">
      <w:pPr>
        <w:jc w:val="both"/>
        <w:rPr>
          <w:b/>
          <w:bCs/>
          <w:i/>
          <w:iCs/>
        </w:rPr>
      </w:pPr>
      <w:r w:rsidRPr="005B6ECC">
        <w:t>Доля принадлежащих лицу обыкновенных акций эмитента:</w:t>
      </w:r>
      <w:r w:rsidR="00730393">
        <w:t xml:space="preserve"> </w:t>
      </w:r>
      <w:r w:rsidR="00730393" w:rsidRPr="00730393">
        <w:rPr>
          <w:b/>
          <w:bCs/>
          <w:i/>
          <w:iCs/>
        </w:rPr>
        <w:t>7,00</w:t>
      </w:r>
      <w:r w:rsidRPr="005B6ECC">
        <w:rPr>
          <w:b/>
          <w:bCs/>
          <w:i/>
          <w:iCs/>
        </w:rPr>
        <w:t xml:space="preserve"> %</w:t>
      </w:r>
    </w:p>
    <w:p w14:paraId="53474DB9" w14:textId="77777777" w:rsidR="00EA241B" w:rsidRDefault="00EA241B" w:rsidP="00EA241B">
      <w:pPr>
        <w:spacing w:before="0" w:after="0"/>
        <w:jc w:val="both"/>
      </w:pPr>
      <w:r w:rsidRPr="005B6ECC">
        <w:t xml:space="preserve">Лица, контролирующие участника (акционера) эмитента: </w:t>
      </w:r>
    </w:p>
    <w:p w14:paraId="717D95DC" w14:textId="77777777" w:rsidR="00EA241B" w:rsidRDefault="00EA241B" w:rsidP="00EA241B">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79EB0916" w14:textId="77777777" w:rsidR="00EA241B" w:rsidRPr="005B6ECC" w:rsidRDefault="00EA241B" w:rsidP="00EA241B">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48C88E0C" w14:textId="77777777" w:rsidR="00EA241B" w:rsidRPr="00B37E7F" w:rsidRDefault="00EA241B" w:rsidP="00EA241B">
      <w:pPr>
        <w:spacing w:before="0" w:after="0"/>
        <w:jc w:val="both"/>
        <w:rPr>
          <w:i/>
        </w:rPr>
      </w:pPr>
      <w:r w:rsidRPr="005B6ECC">
        <w:t xml:space="preserve">Место нахождения: </w:t>
      </w:r>
      <w:r w:rsidRPr="00B37E7F">
        <w:t xml:space="preserve"> </w:t>
      </w:r>
      <w:r w:rsidRPr="00B37E7F">
        <w:rPr>
          <w:b/>
          <w:i/>
        </w:rPr>
        <w:t>2</w:t>
      </w:r>
      <w:r>
        <w:rPr>
          <w:b/>
          <w:i/>
        </w:rPr>
        <w:t xml:space="preserve"> </w:t>
      </w:r>
      <w:r w:rsidRPr="00B37E7F">
        <w:rPr>
          <w:b/>
          <w:i/>
        </w:rPr>
        <w:t xml:space="preserve">ой этаж, </w:t>
      </w:r>
      <w:proofErr w:type="spellStart"/>
      <w:r w:rsidRPr="00B37E7F">
        <w:rPr>
          <w:b/>
          <w:i/>
        </w:rPr>
        <w:t>Хамболдт</w:t>
      </w:r>
      <w:proofErr w:type="spellEnd"/>
      <w:r w:rsidRPr="00B37E7F">
        <w:rPr>
          <w:b/>
          <w:i/>
        </w:rPr>
        <w:t xml:space="preserve"> Тауэр, </w:t>
      </w:r>
      <w:proofErr w:type="spellStart"/>
      <w:proofErr w:type="gramStart"/>
      <w:r w:rsidRPr="00B37E7F">
        <w:rPr>
          <w:b/>
          <w:i/>
        </w:rPr>
        <w:t>Ист</w:t>
      </w:r>
      <w:proofErr w:type="spellEnd"/>
      <w:proofErr w:type="gramEnd"/>
      <w:r w:rsidRPr="00B37E7F">
        <w:rPr>
          <w:b/>
          <w:i/>
        </w:rPr>
        <w:t xml:space="preserve"> 53 Стрит, </w:t>
      </w:r>
      <w:proofErr w:type="spellStart"/>
      <w:r w:rsidRPr="00B37E7F">
        <w:rPr>
          <w:b/>
          <w:i/>
        </w:rPr>
        <w:t>Марбелья</w:t>
      </w:r>
      <w:proofErr w:type="spellEnd"/>
      <w:r w:rsidRPr="00B37E7F">
        <w:rPr>
          <w:b/>
          <w:i/>
        </w:rPr>
        <w:t>, Панама, Республика Панама;</w:t>
      </w:r>
    </w:p>
    <w:p w14:paraId="50FE4258" w14:textId="77777777" w:rsidR="00EA241B" w:rsidRPr="00B37E7F" w:rsidRDefault="00EA241B" w:rsidP="00EA241B">
      <w:pPr>
        <w:rPr>
          <w:b/>
          <w:bCs/>
          <w:i/>
          <w:iCs/>
        </w:rPr>
      </w:pPr>
      <w:proofErr w:type="gramStart"/>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roofErr w:type="gramEnd"/>
    </w:p>
    <w:p w14:paraId="4543F798" w14:textId="77777777" w:rsidR="00EA241B" w:rsidRPr="00B37E7F" w:rsidRDefault="00EA241B" w:rsidP="00EA241B">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5B7E62F3" w14:textId="77777777" w:rsidR="00EA241B" w:rsidRPr="009A0253" w:rsidRDefault="00EA241B" w:rsidP="00EA241B">
      <w:pPr>
        <w:rPr>
          <w:b/>
          <w:bCs/>
          <w:i/>
          <w:iCs/>
        </w:rPr>
      </w:pPr>
      <w:r w:rsidRPr="009A0253">
        <w:rPr>
          <w:bCs/>
          <w:iCs/>
        </w:rPr>
        <w:t>иные сведения, указываемые эмитентом по собственному усмотрению</w:t>
      </w:r>
      <w:r w:rsidRPr="009A0253">
        <w:rPr>
          <w:b/>
          <w:bCs/>
          <w:i/>
          <w:iCs/>
        </w:rPr>
        <w:t>: нет.</w:t>
      </w:r>
    </w:p>
    <w:p w14:paraId="1AA6F13A" w14:textId="77777777" w:rsidR="00EA241B" w:rsidRPr="005B6ECC" w:rsidRDefault="00EA241B" w:rsidP="00EA241B">
      <w:pPr>
        <w:rPr>
          <w:b/>
          <w:bCs/>
          <w:i/>
          <w:iCs/>
        </w:rPr>
      </w:pPr>
      <w:r>
        <w:rPr>
          <w:b/>
          <w:bCs/>
          <w:i/>
          <w:iCs/>
        </w:rPr>
        <w:t>5</w:t>
      </w:r>
      <w:r w:rsidRPr="005B6ECC">
        <w:rPr>
          <w:b/>
          <w:bCs/>
          <w:i/>
          <w:iCs/>
        </w:rPr>
        <w:t>.</w:t>
      </w:r>
      <w:r>
        <w:rPr>
          <w:b/>
          <w:bCs/>
          <w:i/>
          <w:iCs/>
        </w:rPr>
        <w:t>2</w:t>
      </w:r>
      <w:r w:rsidRPr="005B6ECC">
        <w:rPr>
          <w:b/>
          <w:bCs/>
          <w:i/>
          <w:iCs/>
        </w:rPr>
        <w:t>.</w:t>
      </w:r>
      <w:r>
        <w:rPr>
          <w:b/>
          <w:bCs/>
          <w:i/>
          <w:iCs/>
        </w:rPr>
        <w:t xml:space="preserve"> </w:t>
      </w:r>
      <w:proofErr w:type="spellStart"/>
      <w:r>
        <w:rPr>
          <w:b/>
          <w:bCs/>
          <w:i/>
          <w:iCs/>
        </w:rPr>
        <w:t>Рацкевич</w:t>
      </w:r>
      <w:proofErr w:type="spellEnd"/>
      <w:r>
        <w:rPr>
          <w:b/>
          <w:bCs/>
          <w:i/>
          <w:iCs/>
        </w:rPr>
        <w:t xml:space="preserve"> Александр</w:t>
      </w:r>
    </w:p>
    <w:p w14:paraId="1180F598" w14:textId="77777777" w:rsidR="00EA241B" w:rsidRPr="005B6ECC" w:rsidRDefault="00EA241B" w:rsidP="00EA241B">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1B5A928D" w14:textId="77777777" w:rsidR="00EA241B" w:rsidRPr="009A0253" w:rsidRDefault="00EA241B" w:rsidP="00EA241B">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roofErr w:type="gramEnd"/>
    </w:p>
    <w:p w14:paraId="7CB4E5E3" w14:textId="77777777" w:rsidR="00EA241B" w:rsidRPr="005B6ECC" w:rsidRDefault="00EA241B" w:rsidP="00EA241B">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2E43E49" w14:textId="77777777" w:rsidR="00EA241B" w:rsidRPr="009A0253" w:rsidRDefault="00EA241B" w:rsidP="00EA241B">
      <w:pPr>
        <w:spacing w:before="0" w:after="0"/>
        <w:jc w:val="both"/>
        <w:rPr>
          <w:b/>
          <w:bCs/>
          <w:i/>
          <w:iCs/>
        </w:rPr>
      </w:pPr>
      <w:proofErr w:type="gramStart"/>
      <w:r>
        <w:rPr>
          <w:bCs/>
          <w:iCs/>
        </w:rPr>
        <w:t>п</w:t>
      </w:r>
      <w:r w:rsidRPr="009A0253">
        <w:rPr>
          <w:bCs/>
          <w:iCs/>
        </w:rPr>
        <w:t xml:space="preserve">оследовательно все подконтрольные лицу, контролирующему участника (акционера) эмитента, организации </w:t>
      </w:r>
      <w:r>
        <w:rPr>
          <w:bCs/>
          <w:iCs/>
        </w:rPr>
        <w:t>6</w:t>
      </w:r>
      <w:r w:rsidRPr="009A0253">
        <w:rPr>
          <w:bCs/>
          <w:iCs/>
        </w:rPr>
        <w:t>(цепочка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rsidRPr="009A0253">
        <w:rPr>
          <w:bCs/>
          <w:iCs/>
        </w:rP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proofErr w:type="spellStart"/>
      <w:r w:rsidRPr="009A0253">
        <w:rPr>
          <w:b/>
          <w:bCs/>
          <w:i/>
          <w:iCs/>
        </w:rPr>
        <w:t>Рацкевич</w:t>
      </w:r>
      <w:proofErr w:type="spellEnd"/>
      <w:r w:rsidRPr="009A0253">
        <w:rPr>
          <w:b/>
          <w:bCs/>
          <w:i/>
          <w:iCs/>
        </w:rPr>
        <w:t xml:space="preserve"> Александр контролирует Компанию «</w:t>
      </w:r>
      <w:proofErr w:type="spellStart"/>
      <w:r w:rsidRPr="009A0253">
        <w:rPr>
          <w:b/>
          <w:bCs/>
          <w:i/>
          <w:iCs/>
        </w:rPr>
        <w:t>Юнифокс</w:t>
      </w:r>
      <w:proofErr w:type="spellEnd"/>
      <w:r w:rsidRPr="009A0253">
        <w:rPr>
          <w:b/>
          <w:bCs/>
          <w:i/>
          <w:iCs/>
        </w:rPr>
        <w:t xml:space="preserve"> С.А.» (2ой этаж, </w:t>
      </w:r>
      <w:proofErr w:type="spellStart"/>
      <w:r w:rsidRPr="009A0253">
        <w:rPr>
          <w:b/>
          <w:bCs/>
          <w:i/>
          <w:iCs/>
        </w:rPr>
        <w:t>Хамболдт</w:t>
      </w:r>
      <w:proofErr w:type="spellEnd"/>
      <w:r w:rsidRPr="009A0253">
        <w:rPr>
          <w:b/>
          <w:bCs/>
          <w:i/>
          <w:iCs/>
        </w:rPr>
        <w:t xml:space="preserve"> Тауэр, </w:t>
      </w:r>
      <w:proofErr w:type="spellStart"/>
      <w:r w:rsidRPr="009A0253">
        <w:rPr>
          <w:b/>
          <w:bCs/>
          <w:i/>
          <w:iCs/>
        </w:rPr>
        <w:t>Ист</w:t>
      </w:r>
      <w:proofErr w:type="spellEnd"/>
      <w:r w:rsidRPr="009A0253">
        <w:rPr>
          <w:b/>
          <w:bCs/>
          <w:i/>
          <w:iCs/>
        </w:rPr>
        <w:t xml:space="preserve"> 53 Стрит, </w:t>
      </w:r>
      <w:proofErr w:type="spellStart"/>
      <w:r w:rsidRPr="009A0253">
        <w:rPr>
          <w:b/>
          <w:bCs/>
          <w:i/>
          <w:iCs/>
        </w:rPr>
        <w:t>Марбелья</w:t>
      </w:r>
      <w:proofErr w:type="spellEnd"/>
      <w:r w:rsidRPr="009A0253">
        <w:rPr>
          <w:b/>
          <w:bCs/>
          <w:i/>
          <w:iCs/>
        </w:rPr>
        <w:t xml:space="preserve">, Панама, Республика Панама), которая контролирует общество с ограниченной ответственностью «Одна команда навсегда!» (место нахождения: 119019, </w:t>
      </w:r>
      <w:proofErr w:type="spellStart"/>
      <w:r w:rsidRPr="009A0253">
        <w:rPr>
          <w:b/>
          <w:bCs/>
          <w:i/>
          <w:iCs/>
        </w:rPr>
        <w:t>г</w:t>
      </w:r>
      <w:proofErr w:type="gramStart"/>
      <w:r w:rsidRPr="009A0253">
        <w:rPr>
          <w:b/>
          <w:bCs/>
          <w:i/>
          <w:iCs/>
        </w:rPr>
        <w:t>.М</w:t>
      </w:r>
      <w:proofErr w:type="gramEnd"/>
      <w:r w:rsidRPr="009A0253">
        <w:rPr>
          <w:b/>
          <w:bCs/>
          <w:i/>
          <w:iCs/>
        </w:rPr>
        <w:t>осква</w:t>
      </w:r>
      <w:proofErr w:type="spellEnd"/>
      <w:r w:rsidRPr="009A0253">
        <w:rPr>
          <w:b/>
          <w:bCs/>
          <w:i/>
          <w:iCs/>
        </w:rPr>
        <w:t xml:space="preserve">, Большой </w:t>
      </w:r>
      <w:proofErr w:type="spellStart"/>
      <w:r w:rsidRPr="009A0253">
        <w:rPr>
          <w:b/>
          <w:bCs/>
          <w:i/>
          <w:iCs/>
        </w:rPr>
        <w:t>Афанасьевский</w:t>
      </w:r>
      <w:proofErr w:type="spellEnd"/>
      <w:r w:rsidRPr="009A0253">
        <w:rPr>
          <w:b/>
          <w:bCs/>
          <w:i/>
          <w:iCs/>
        </w:rPr>
        <w:t xml:space="preserve"> переулок, д.8, стр.3, ИНН 7</w:t>
      </w:r>
      <w:r>
        <w:rPr>
          <w:b/>
          <w:bCs/>
          <w:i/>
          <w:iCs/>
        </w:rPr>
        <w:t>704307305, ОГРН: 1157746159295)</w:t>
      </w:r>
      <w:r w:rsidRPr="009A0253">
        <w:rPr>
          <w:b/>
          <w:bCs/>
          <w:i/>
          <w:iCs/>
        </w:rPr>
        <w:t>.</w:t>
      </w:r>
    </w:p>
    <w:p w14:paraId="493643EC" w14:textId="77777777" w:rsidR="00EA241B" w:rsidRPr="003C0EE7" w:rsidRDefault="00EA241B" w:rsidP="00EA241B">
      <w:pPr>
        <w:spacing w:before="0" w:after="0"/>
        <w:jc w:val="both"/>
      </w:pPr>
    </w:p>
    <w:p w14:paraId="41D88090" w14:textId="77777777" w:rsidR="00EA241B" w:rsidRDefault="00EA241B" w:rsidP="00EA241B">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29C8E743" w14:textId="77777777" w:rsidR="00EA241B" w:rsidRPr="003C0EE7" w:rsidRDefault="00EA241B" w:rsidP="00EA241B">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1B5CABBE" w14:textId="77777777" w:rsidR="00EA241B" w:rsidRPr="003C0EE7" w:rsidRDefault="00EA241B" w:rsidP="00EA241B">
      <w:pPr>
        <w:spacing w:before="0" w:after="0"/>
        <w:jc w:val="both"/>
      </w:pPr>
      <w:r w:rsidRPr="003C0EE7">
        <w:t>Сокращенное фирменное наименование:</w:t>
      </w:r>
      <w:r w:rsidRPr="003C0EE7">
        <w:rPr>
          <w:b/>
          <w:bCs/>
          <w:i/>
          <w:iCs/>
        </w:rPr>
        <w:t xml:space="preserve"> НКО АО НРД</w:t>
      </w:r>
    </w:p>
    <w:p w14:paraId="4D35468E" w14:textId="77777777" w:rsidR="00EA241B" w:rsidRPr="003C0EE7" w:rsidRDefault="00EA241B" w:rsidP="00EA241B">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0FE087B6" w14:textId="77777777" w:rsidR="00EA241B" w:rsidRPr="003C0EE7" w:rsidRDefault="00EA241B" w:rsidP="00EA241B">
      <w:pPr>
        <w:spacing w:before="0" w:after="0"/>
        <w:jc w:val="both"/>
      </w:pPr>
      <w:r w:rsidRPr="003C0EE7">
        <w:t>ИНН:</w:t>
      </w:r>
      <w:r w:rsidRPr="003C0EE7">
        <w:rPr>
          <w:b/>
          <w:bCs/>
          <w:i/>
          <w:iCs/>
        </w:rPr>
        <w:t xml:space="preserve"> 7702165310</w:t>
      </w:r>
    </w:p>
    <w:p w14:paraId="33C30797" w14:textId="77777777" w:rsidR="00EA241B" w:rsidRPr="003C0EE7" w:rsidRDefault="00EA241B" w:rsidP="00EA241B">
      <w:pPr>
        <w:spacing w:before="0" w:after="0"/>
        <w:jc w:val="both"/>
      </w:pPr>
      <w:r w:rsidRPr="003C0EE7">
        <w:t>ОГРН:</w:t>
      </w:r>
      <w:r w:rsidRPr="003C0EE7">
        <w:rPr>
          <w:b/>
          <w:bCs/>
          <w:i/>
          <w:iCs/>
        </w:rPr>
        <w:t xml:space="preserve"> 1027739132563</w:t>
      </w:r>
    </w:p>
    <w:p w14:paraId="5C0707B7" w14:textId="77777777" w:rsidR="00EA241B" w:rsidRPr="003C0EE7" w:rsidRDefault="00EA241B" w:rsidP="00EA241B">
      <w:pPr>
        <w:spacing w:before="0" w:after="0"/>
        <w:jc w:val="both"/>
      </w:pPr>
      <w:r w:rsidRPr="003C0EE7">
        <w:t>Телефон:</w:t>
      </w:r>
      <w:r w:rsidRPr="003C0EE7">
        <w:rPr>
          <w:b/>
          <w:bCs/>
          <w:i/>
          <w:iCs/>
        </w:rPr>
        <w:t xml:space="preserve"> (495) 234-48-27</w:t>
      </w:r>
    </w:p>
    <w:p w14:paraId="14BFEBD9" w14:textId="77777777" w:rsidR="00EA241B" w:rsidRPr="003C0EE7" w:rsidRDefault="00EA241B" w:rsidP="00EA241B">
      <w:pPr>
        <w:spacing w:before="0" w:after="0"/>
        <w:jc w:val="both"/>
      </w:pPr>
      <w:r w:rsidRPr="003C0EE7">
        <w:t>Факс:</w:t>
      </w:r>
      <w:r w:rsidRPr="003C0EE7">
        <w:rPr>
          <w:b/>
          <w:bCs/>
          <w:i/>
          <w:iCs/>
        </w:rPr>
        <w:t xml:space="preserve"> (495) 956-0938</w:t>
      </w:r>
    </w:p>
    <w:p w14:paraId="21C79AAF" w14:textId="77777777" w:rsidR="00EA241B" w:rsidRPr="003C0EE7" w:rsidRDefault="00EA241B" w:rsidP="00EA241B">
      <w:pPr>
        <w:spacing w:before="0" w:after="0"/>
        <w:jc w:val="both"/>
      </w:pPr>
      <w:r w:rsidRPr="003C0EE7">
        <w:t>Адрес электронной почты:</w:t>
      </w:r>
      <w:r w:rsidRPr="003C0EE7">
        <w:rPr>
          <w:b/>
          <w:bCs/>
          <w:i/>
          <w:iCs/>
        </w:rPr>
        <w:t xml:space="preserve"> reginfo@nsd.ru</w:t>
      </w:r>
    </w:p>
    <w:p w14:paraId="0185DD8E" w14:textId="77777777" w:rsidR="00EA241B" w:rsidRPr="003C0EE7" w:rsidRDefault="00EA241B" w:rsidP="00EA241B">
      <w:pPr>
        <w:spacing w:before="0" w:after="0"/>
        <w:jc w:val="both"/>
      </w:pPr>
      <w:r w:rsidRPr="003C0EE7">
        <w:t>Сведения о лицензии профессионального участника рынка ценных бумаг:</w:t>
      </w:r>
    </w:p>
    <w:p w14:paraId="079149FC" w14:textId="77777777" w:rsidR="00EA241B" w:rsidRPr="003C0EE7" w:rsidRDefault="00EA241B" w:rsidP="00EA241B">
      <w:pPr>
        <w:spacing w:before="0" w:after="0"/>
        <w:jc w:val="both"/>
      </w:pPr>
      <w:r w:rsidRPr="003C0EE7">
        <w:t>Номер:</w:t>
      </w:r>
      <w:r w:rsidRPr="003C0EE7">
        <w:rPr>
          <w:b/>
          <w:bCs/>
          <w:i/>
          <w:iCs/>
        </w:rPr>
        <w:t xml:space="preserve"> 177-12042-000100</w:t>
      </w:r>
    </w:p>
    <w:p w14:paraId="6BD00144" w14:textId="77777777" w:rsidR="00EA241B" w:rsidRPr="003C0EE7" w:rsidRDefault="00EA241B" w:rsidP="00EA241B">
      <w:pPr>
        <w:spacing w:before="0" w:after="0"/>
        <w:jc w:val="both"/>
      </w:pPr>
      <w:r w:rsidRPr="003C0EE7">
        <w:t>Дата выдачи:</w:t>
      </w:r>
      <w:r w:rsidRPr="003C0EE7">
        <w:rPr>
          <w:b/>
          <w:bCs/>
          <w:i/>
          <w:iCs/>
        </w:rPr>
        <w:t xml:space="preserve"> 19.02.2009</w:t>
      </w:r>
    </w:p>
    <w:p w14:paraId="25CD864D" w14:textId="77777777" w:rsidR="00EA241B" w:rsidRPr="003C0EE7" w:rsidRDefault="00EA241B" w:rsidP="00EA241B">
      <w:pPr>
        <w:spacing w:before="0" w:after="0"/>
        <w:jc w:val="both"/>
      </w:pPr>
      <w:r w:rsidRPr="003C0EE7">
        <w:t>Дата окончания действия:</w:t>
      </w:r>
      <w:r>
        <w:t xml:space="preserve"> </w:t>
      </w:r>
      <w:r w:rsidRPr="003C0EE7">
        <w:rPr>
          <w:b/>
          <w:bCs/>
          <w:i/>
          <w:iCs/>
        </w:rPr>
        <w:t>Бессрочная</w:t>
      </w:r>
    </w:p>
    <w:p w14:paraId="58A60C1E" w14:textId="77777777" w:rsidR="00EA241B" w:rsidRPr="003C0EE7" w:rsidRDefault="00EA241B" w:rsidP="00EA241B">
      <w:pPr>
        <w:spacing w:before="0" w:after="0"/>
        <w:jc w:val="both"/>
      </w:pPr>
      <w:r w:rsidRPr="003C0EE7">
        <w:t>Наименование органа, выдавшего лицензию:</w:t>
      </w:r>
      <w:r w:rsidRPr="003C0EE7">
        <w:rPr>
          <w:b/>
          <w:bCs/>
          <w:i/>
          <w:iCs/>
        </w:rPr>
        <w:t xml:space="preserve"> ФСФР России</w:t>
      </w:r>
    </w:p>
    <w:p w14:paraId="752BB40F" w14:textId="3737D492" w:rsidR="00EA241B" w:rsidRPr="007D609A" w:rsidRDefault="00EA241B" w:rsidP="00EA241B">
      <w:pPr>
        <w:spacing w:before="0" w:after="0"/>
        <w:jc w:val="both"/>
        <w:rPr>
          <w:b/>
          <w:bCs/>
          <w:i/>
          <w:iCs/>
        </w:rPr>
      </w:pPr>
      <w:r w:rsidRPr="0060162B">
        <w:t xml:space="preserve">Количество обыкновенных акций эмитента, зарегистрированных в реестре акционеров эмитента на имя </w:t>
      </w:r>
      <w:r w:rsidRPr="00602FD2">
        <w:t>номинального держателя:</w:t>
      </w:r>
      <w:r w:rsidRPr="00602FD2">
        <w:rPr>
          <w:b/>
          <w:bCs/>
          <w:i/>
          <w:iCs/>
        </w:rPr>
        <w:t xml:space="preserve"> 8 </w:t>
      </w:r>
      <w:r w:rsidR="00E7372D">
        <w:rPr>
          <w:b/>
          <w:bCs/>
          <w:i/>
          <w:iCs/>
        </w:rPr>
        <w:t>83</w:t>
      </w:r>
      <w:r w:rsidR="00692CD7">
        <w:rPr>
          <w:b/>
          <w:bCs/>
          <w:i/>
          <w:iCs/>
        </w:rPr>
        <w:t>8</w:t>
      </w:r>
      <w:r w:rsidR="00E7372D">
        <w:rPr>
          <w:b/>
          <w:bCs/>
          <w:i/>
          <w:iCs/>
        </w:rPr>
        <w:t> </w:t>
      </w:r>
      <w:r w:rsidR="00692CD7">
        <w:rPr>
          <w:b/>
          <w:bCs/>
          <w:i/>
          <w:iCs/>
        </w:rPr>
        <w:t>827</w:t>
      </w:r>
      <w:r w:rsidRPr="00602FD2">
        <w:rPr>
          <w:b/>
          <w:bCs/>
          <w:i/>
          <w:iCs/>
        </w:rPr>
        <w:t xml:space="preserve"> шт.</w:t>
      </w:r>
    </w:p>
    <w:p w14:paraId="14643373" w14:textId="28A7A97F" w:rsidR="00EA241B" w:rsidRDefault="00EA241B" w:rsidP="00EA241B">
      <w:pPr>
        <w:jc w:val="both"/>
        <w:rPr>
          <w:b/>
          <w:bCs/>
          <w:i/>
          <w:iCs/>
        </w:rPr>
      </w:pPr>
      <w:r w:rsidRPr="007D609A">
        <w:t>Количество привилегированных акций эмитента, зарегистрированных в реестре акционеров эмитента на имя номинального держателя:</w:t>
      </w:r>
      <w:r w:rsidRPr="007D609A">
        <w:rPr>
          <w:b/>
          <w:bCs/>
          <w:i/>
          <w:iCs/>
        </w:rPr>
        <w:t xml:space="preserve"> у эмитента нет привилегированных акций</w:t>
      </w:r>
    </w:p>
    <w:p w14:paraId="021CC50C" w14:textId="77777777" w:rsidR="00E779A3" w:rsidRPr="005516B2" w:rsidRDefault="00E779A3">
      <w:pPr>
        <w:pStyle w:val="2"/>
      </w:pPr>
      <w:bookmarkStart w:id="126" w:name="_Toc482629214"/>
      <w:bookmarkStart w:id="127" w:name="_Toc56446834"/>
      <w:r w:rsidRPr="005516B2">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26"/>
      <w:bookmarkEnd w:id="127"/>
    </w:p>
    <w:p w14:paraId="24BFFD5B" w14:textId="77777777" w:rsidR="00E779A3" w:rsidRPr="005516B2" w:rsidRDefault="00E779A3" w:rsidP="000337F8">
      <w:pPr>
        <w:pStyle w:val="SubHeading"/>
        <w:spacing w:before="0" w:after="0"/>
        <w:ind w:left="200"/>
        <w:jc w:val="both"/>
      </w:pPr>
      <w:r w:rsidRPr="005516B2">
        <w:t>Сведения об управляющих государственными, муниципальными пакетами акций</w:t>
      </w:r>
    </w:p>
    <w:p w14:paraId="7467550A" w14:textId="77777777" w:rsidR="00E779A3" w:rsidRPr="005516B2" w:rsidRDefault="00E779A3" w:rsidP="000337F8">
      <w:pPr>
        <w:spacing w:before="0" w:after="0"/>
        <w:ind w:left="400"/>
        <w:jc w:val="both"/>
      </w:pPr>
      <w:r w:rsidRPr="005516B2">
        <w:rPr>
          <w:rStyle w:val="Subst"/>
          <w:bCs/>
          <w:iCs/>
        </w:rPr>
        <w:t>Указанных лиц нет</w:t>
      </w:r>
    </w:p>
    <w:p w14:paraId="3B364E54" w14:textId="77777777" w:rsidR="00E779A3" w:rsidRPr="005516B2" w:rsidRDefault="00E779A3" w:rsidP="000337F8">
      <w:pPr>
        <w:pStyle w:val="SubHeading"/>
        <w:spacing w:before="0" w:after="0"/>
        <w:ind w:left="200"/>
        <w:jc w:val="both"/>
      </w:pPr>
      <w:r w:rsidRPr="005516B2">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Pr="005516B2" w:rsidRDefault="00E779A3" w:rsidP="000337F8">
      <w:pPr>
        <w:spacing w:before="0" w:after="0"/>
        <w:ind w:left="400"/>
        <w:jc w:val="both"/>
      </w:pPr>
      <w:r w:rsidRPr="005516B2">
        <w:rPr>
          <w:rStyle w:val="Subst"/>
          <w:bCs/>
          <w:iCs/>
        </w:rPr>
        <w:t>Указанных лиц нет</w:t>
      </w:r>
    </w:p>
    <w:p w14:paraId="00BE67E8" w14:textId="77777777" w:rsidR="00E779A3" w:rsidRPr="005516B2" w:rsidRDefault="00E779A3" w:rsidP="000337F8">
      <w:pPr>
        <w:pStyle w:val="SubHeading"/>
        <w:spacing w:before="0" w:after="0"/>
        <w:ind w:left="200"/>
        <w:jc w:val="both"/>
      </w:pPr>
      <w:r w:rsidRPr="005516B2">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Pr="005516B2" w:rsidRDefault="00E779A3" w:rsidP="000337F8">
      <w:pPr>
        <w:spacing w:before="0" w:after="0"/>
        <w:ind w:left="400"/>
        <w:jc w:val="both"/>
      </w:pPr>
      <w:r w:rsidRPr="005516B2">
        <w:rPr>
          <w:rStyle w:val="Subst"/>
          <w:bCs/>
          <w:iCs/>
        </w:rPr>
        <w:t>Указанное право не предусмотрено</w:t>
      </w:r>
    </w:p>
    <w:p w14:paraId="093FAB46" w14:textId="77777777" w:rsidR="00E779A3" w:rsidRPr="005516B2" w:rsidRDefault="00E779A3" w:rsidP="000337F8">
      <w:pPr>
        <w:pStyle w:val="2"/>
        <w:jc w:val="both"/>
      </w:pPr>
      <w:bookmarkStart w:id="128" w:name="_Toc482629215"/>
      <w:bookmarkStart w:id="129" w:name="_Toc56446835"/>
      <w:r w:rsidRPr="005516B2">
        <w:t>6.4. Сведения об ограничениях на участие в уставном капитале эмитента</w:t>
      </w:r>
      <w:bookmarkEnd w:id="128"/>
      <w:bookmarkEnd w:id="129"/>
    </w:p>
    <w:p w14:paraId="6A9A40BB" w14:textId="77777777" w:rsidR="00E779A3" w:rsidRPr="005516B2" w:rsidRDefault="00E779A3">
      <w:pPr>
        <w:ind w:left="200"/>
      </w:pPr>
      <w:r w:rsidRPr="005516B2">
        <w:rPr>
          <w:rStyle w:val="Subst"/>
          <w:bCs/>
          <w:iCs/>
        </w:rPr>
        <w:t>Ограничений на участие в уставном капитале эмитента нет</w:t>
      </w:r>
    </w:p>
    <w:p w14:paraId="3AB23324" w14:textId="77777777" w:rsidR="00E779A3" w:rsidRPr="00C14234" w:rsidRDefault="00E779A3">
      <w:pPr>
        <w:pStyle w:val="2"/>
      </w:pPr>
      <w:bookmarkStart w:id="130" w:name="_Toc482629216"/>
      <w:bookmarkStart w:id="131" w:name="_Toc56446836"/>
      <w:r w:rsidRPr="00C14234">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30"/>
      <w:bookmarkEnd w:id="131"/>
    </w:p>
    <w:p w14:paraId="6160CF35" w14:textId="77777777" w:rsidR="00D4597E" w:rsidRPr="00667D07" w:rsidRDefault="00D4597E" w:rsidP="00667D07">
      <w:pPr>
        <w:jc w:val="both"/>
        <w:rPr>
          <w:b/>
          <w:bCs/>
          <w:i/>
          <w:iCs/>
        </w:rPr>
      </w:pPr>
      <w:proofErr w:type="gramStart"/>
      <w:r w:rsidRPr="00C14234">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w:t>
      </w:r>
      <w:r w:rsidRPr="005516B2">
        <w:t>,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w:t>
      </w:r>
      <w:proofErr w:type="gramEnd"/>
      <w:r w:rsidRPr="005516B2">
        <w:t xml:space="preserve"> начала</w:t>
      </w:r>
      <w:r w:rsidRPr="00667D07">
        <w:t xml:space="preserve"> текущего года и до даты окончания отчетного квартала по данным списка лиц, имевших право на участие в каждом из таких собраний</w:t>
      </w:r>
      <w:r w:rsidR="004A703A">
        <w:t>:</w:t>
      </w:r>
    </w:p>
    <w:p w14:paraId="0A6E6D3F"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1590CE5E" w14:textId="77777777" w:rsidR="00E73C63" w:rsidRPr="00E73C63" w:rsidRDefault="00E73C63" w:rsidP="00E73C63">
      <w:pPr>
        <w:rPr>
          <w:b/>
          <w:bCs/>
          <w:i/>
          <w:iCs/>
        </w:rPr>
      </w:pPr>
      <w:r w:rsidRPr="00E73C63">
        <w:rPr>
          <w:bCs/>
          <w:iCs/>
        </w:rPr>
        <w:lastRenderedPageBreak/>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5AB7B489"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5495DD70"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145CE5AF" w14:textId="4F9BB491"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w:t>
      </w:r>
      <w:r w:rsidR="00795181" w:rsidRPr="00795181">
        <w:rPr>
          <w:b/>
          <w:i/>
          <w:lang w:val="fr-FR"/>
        </w:rPr>
        <w:t xml:space="preserve"> </w:t>
      </w:r>
      <w:r w:rsidRPr="00E73C63">
        <w:rPr>
          <w:b/>
          <w:i/>
          <w:lang w:val="fr-FR"/>
        </w:rPr>
        <w:t>3</w:t>
      </w:r>
      <w:r w:rsidR="00691F59" w:rsidRPr="00691F59">
        <w:rPr>
          <w:b/>
          <w:i/>
          <w:lang w:val="fr-FR"/>
        </w:rPr>
        <w:t>,</w:t>
      </w:r>
      <w:r w:rsidRPr="00E73C63">
        <w:rPr>
          <w:b/>
          <w:i/>
          <w:lang w:val="fr-FR"/>
        </w:rPr>
        <w:t xml:space="preserve"> Antonijas Street, Riga, LV-1010, Latvia</w:t>
      </w:r>
    </w:p>
    <w:p w14:paraId="4AE435CD"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2FF0E166"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4703DD6C"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5371980F" w14:textId="77777777" w:rsidR="00E73C63" w:rsidRDefault="00E73C63" w:rsidP="00E73C63">
      <w:pPr>
        <w:jc w:val="both"/>
        <w:rPr>
          <w:b/>
        </w:rPr>
      </w:pPr>
    </w:p>
    <w:p w14:paraId="78CECC25" w14:textId="77777777" w:rsidR="00E73C63" w:rsidRPr="004D53AC" w:rsidRDefault="00E73C63" w:rsidP="00E73C63">
      <w:pPr>
        <w:jc w:val="both"/>
        <w:rPr>
          <w:b/>
          <w:bCs/>
          <w:i/>
          <w:iCs/>
        </w:rPr>
      </w:pPr>
      <w:r w:rsidRPr="00B37E7F">
        <w:rPr>
          <w:b/>
          <w:bCs/>
          <w:i/>
          <w:iCs/>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087C43C0" w:rsidR="00E73C63" w:rsidRPr="00795181" w:rsidRDefault="00E73C63" w:rsidP="00E73C63">
      <w:pPr>
        <w:jc w:val="both"/>
        <w:rPr>
          <w:b/>
          <w:bCs/>
          <w:i/>
          <w:iCs/>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r w:rsidR="00795181">
        <w:rPr>
          <w:b/>
          <w:bCs/>
          <w:i/>
          <w:iCs/>
        </w:rPr>
        <w:t xml:space="preserve"> </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37201C47" w14:textId="77777777" w:rsidR="00EA241B" w:rsidRPr="00E73C63" w:rsidRDefault="00EA241B" w:rsidP="00EA241B">
      <w:pPr>
        <w:rPr>
          <w:b/>
          <w:bCs/>
          <w:i/>
          <w:iCs/>
        </w:rPr>
      </w:pPr>
      <w:r w:rsidRPr="00E73C63">
        <w:t>Дата составления списка лиц, имеющих право на участие в общем собрании акционеров (участников) эмитента:</w:t>
      </w:r>
    </w:p>
    <w:p w14:paraId="65E98EBB" w14:textId="77777777" w:rsidR="00EA241B" w:rsidRPr="00E73C63" w:rsidRDefault="00EA241B" w:rsidP="00EA241B">
      <w:r>
        <w:rPr>
          <w:b/>
          <w:bCs/>
          <w:i/>
          <w:iCs/>
        </w:rPr>
        <w:t>27</w:t>
      </w:r>
      <w:r w:rsidRPr="00E73C63">
        <w:rPr>
          <w:b/>
          <w:bCs/>
          <w:i/>
          <w:iCs/>
        </w:rPr>
        <w:t>.0</w:t>
      </w:r>
      <w:r>
        <w:rPr>
          <w:b/>
          <w:bCs/>
          <w:i/>
          <w:iCs/>
        </w:rPr>
        <w:t>5</w:t>
      </w:r>
      <w:r w:rsidRPr="00E73C63">
        <w:rPr>
          <w:b/>
          <w:bCs/>
          <w:i/>
          <w:iCs/>
        </w:rPr>
        <w:t>.201</w:t>
      </w:r>
      <w:r>
        <w:rPr>
          <w:b/>
          <w:bCs/>
          <w:i/>
          <w:iCs/>
        </w:rPr>
        <w:t>9</w:t>
      </w:r>
    </w:p>
    <w:p w14:paraId="4C158BF3" w14:textId="77777777" w:rsidR="00EA241B" w:rsidRPr="00E73C63" w:rsidRDefault="00EA241B" w:rsidP="00EA241B">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71A6D852" w14:textId="77777777" w:rsidR="00EA241B" w:rsidRPr="00E73C63" w:rsidRDefault="00EA241B" w:rsidP="00EA241B">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28C5A2F9" w14:textId="77777777" w:rsidR="00EA241B" w:rsidRDefault="00EA241B" w:rsidP="00EA241B">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4109F490" w14:textId="77777777" w:rsidR="00EA241B" w:rsidRPr="00E73C63" w:rsidRDefault="00EA241B" w:rsidP="00EA241B">
      <w:pPr>
        <w:spacing w:before="0" w:after="0"/>
      </w:pPr>
      <w:r w:rsidRPr="00E73C63">
        <w:rPr>
          <w:bCs/>
          <w:iCs/>
        </w:rPr>
        <w:t>ОГРН, ИНН</w:t>
      </w:r>
      <w:r w:rsidRPr="00E73C63">
        <w:rPr>
          <w:b/>
          <w:bCs/>
          <w:i/>
          <w:iCs/>
        </w:rPr>
        <w:t xml:space="preserve"> неприменимо, </w:t>
      </w:r>
    </w:p>
    <w:p w14:paraId="35F80471" w14:textId="77777777" w:rsidR="00EA241B" w:rsidRPr="00E73C63" w:rsidRDefault="00EA241B" w:rsidP="00EA241B">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6CF2B83" w14:textId="77777777" w:rsidR="00EA241B" w:rsidRPr="00E73C63" w:rsidRDefault="00EA241B" w:rsidP="00EA241B">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54C4E681" w14:textId="77777777" w:rsidR="00EA241B" w:rsidRPr="00E73C63" w:rsidRDefault="00EA241B" w:rsidP="00EA241B">
      <w:pPr>
        <w:spacing w:before="0" w:after="0"/>
        <w:rPr>
          <w:b/>
          <w:bCs/>
          <w:i/>
          <w:iCs/>
        </w:rPr>
      </w:pPr>
    </w:p>
    <w:p w14:paraId="20CBB942" w14:textId="77777777" w:rsidR="00EA241B" w:rsidRPr="00E73C63" w:rsidRDefault="00EA241B" w:rsidP="00EA241B">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28EDD03" w14:textId="77777777" w:rsidR="00EA241B" w:rsidRPr="00E73C63" w:rsidRDefault="00EA241B" w:rsidP="00EA241B">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7DC1933A" w14:textId="77777777" w:rsidR="00EA241B" w:rsidRPr="00E73C63" w:rsidRDefault="00EA241B" w:rsidP="00EA241B">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63A21CB" w14:textId="77777777" w:rsidR="00EA241B" w:rsidRPr="00E73C63" w:rsidRDefault="00EA241B" w:rsidP="00EA241B">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F2F16AC" w14:textId="77777777" w:rsidR="00EA241B" w:rsidRPr="00E73C63" w:rsidRDefault="00EA241B" w:rsidP="00EA241B">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4C85D1F3" w14:textId="77777777" w:rsidR="00EA241B" w:rsidRPr="00E73C63" w:rsidRDefault="00EA241B" w:rsidP="00EA241B">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44D42EB8" w14:textId="77777777" w:rsidR="00EA241B" w:rsidRPr="00E73C63" w:rsidRDefault="00EA241B" w:rsidP="00EA241B">
      <w:pPr>
        <w:jc w:val="both"/>
        <w:rPr>
          <w:b/>
        </w:rPr>
      </w:pPr>
    </w:p>
    <w:p w14:paraId="1B1121B6" w14:textId="77777777" w:rsidR="00EA241B" w:rsidRPr="004D53AC" w:rsidRDefault="00EA241B" w:rsidP="00EA241B">
      <w:pPr>
        <w:jc w:val="both"/>
        <w:rPr>
          <w:b/>
          <w:bCs/>
          <w:i/>
          <w:iCs/>
        </w:rPr>
      </w:pPr>
      <w:r>
        <w:rPr>
          <w:b/>
        </w:rPr>
        <w:t>3</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7B4706ED"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EE19AB2"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5FF88E61"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6,65</w:t>
      </w:r>
      <w:r w:rsidRPr="005B6ECC">
        <w:rPr>
          <w:b/>
          <w:bCs/>
          <w:i/>
          <w:iCs/>
        </w:rPr>
        <w:t>%</w:t>
      </w:r>
    </w:p>
    <w:p w14:paraId="5D7B18D8" w14:textId="77777777" w:rsidR="00EA241B" w:rsidRDefault="00EA241B" w:rsidP="00EA241B">
      <w:pPr>
        <w:jc w:val="both"/>
        <w:rPr>
          <w:b/>
          <w:bCs/>
          <w:i/>
          <w:iCs/>
        </w:rPr>
      </w:pPr>
      <w:r w:rsidRPr="005B6ECC">
        <w:t>Доля принадлежащих лицу обыкновенных акций эмитента:</w:t>
      </w:r>
      <w:r w:rsidRPr="005B6ECC">
        <w:rPr>
          <w:b/>
          <w:bCs/>
          <w:i/>
          <w:iCs/>
        </w:rPr>
        <w:t xml:space="preserve"> </w:t>
      </w:r>
      <w:r>
        <w:rPr>
          <w:b/>
          <w:bCs/>
          <w:i/>
          <w:iCs/>
        </w:rPr>
        <w:t>6,65</w:t>
      </w:r>
      <w:r w:rsidRPr="005B6ECC">
        <w:rPr>
          <w:b/>
          <w:bCs/>
          <w:i/>
          <w:iCs/>
        </w:rPr>
        <w:t xml:space="preserve"> %</w:t>
      </w:r>
    </w:p>
    <w:p w14:paraId="56750F1A" w14:textId="77777777" w:rsidR="00EA241B" w:rsidRDefault="00EA241B" w:rsidP="00EA241B">
      <w:pPr>
        <w:jc w:val="both"/>
        <w:rPr>
          <w:b/>
          <w:bCs/>
          <w:i/>
          <w:iCs/>
        </w:rPr>
      </w:pPr>
    </w:p>
    <w:p w14:paraId="63D14337" w14:textId="77777777" w:rsidR="00EA241B" w:rsidRPr="00E73C63" w:rsidRDefault="00EA241B" w:rsidP="00EA241B">
      <w:pPr>
        <w:rPr>
          <w:b/>
          <w:bCs/>
          <w:i/>
          <w:iCs/>
        </w:rPr>
      </w:pPr>
      <w:r w:rsidRPr="00E73C63">
        <w:t>Дата составления списка лиц, имеющих право на участие в общем собрании акционеров (участников) эмитента:</w:t>
      </w:r>
    </w:p>
    <w:p w14:paraId="6E0C8EF6" w14:textId="77777777" w:rsidR="00EA241B" w:rsidRPr="00E73C63" w:rsidRDefault="00EA241B" w:rsidP="00EA241B">
      <w:r>
        <w:rPr>
          <w:b/>
          <w:bCs/>
          <w:i/>
          <w:iCs/>
        </w:rPr>
        <w:t>26</w:t>
      </w:r>
      <w:r w:rsidRPr="00E73C63">
        <w:rPr>
          <w:b/>
          <w:bCs/>
          <w:i/>
          <w:iCs/>
        </w:rPr>
        <w:t>.0</w:t>
      </w:r>
      <w:r>
        <w:rPr>
          <w:b/>
          <w:bCs/>
          <w:i/>
          <w:iCs/>
        </w:rPr>
        <w:t>8</w:t>
      </w:r>
      <w:r w:rsidRPr="00E73C63">
        <w:rPr>
          <w:b/>
          <w:bCs/>
          <w:i/>
          <w:iCs/>
        </w:rPr>
        <w:t>.201</w:t>
      </w:r>
      <w:r>
        <w:rPr>
          <w:b/>
          <w:bCs/>
          <w:i/>
          <w:iCs/>
        </w:rPr>
        <w:t>9</w:t>
      </w:r>
    </w:p>
    <w:p w14:paraId="72D5687A" w14:textId="77777777" w:rsidR="00EA241B" w:rsidRPr="00E73C63" w:rsidRDefault="00EA241B" w:rsidP="00EA241B">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0160CEE" w14:textId="77777777" w:rsidR="00EA241B" w:rsidRPr="00E73C63" w:rsidRDefault="00EA241B" w:rsidP="00EA241B">
      <w:pPr>
        <w:spacing w:before="0" w:after="0"/>
      </w:pPr>
      <w:r w:rsidRPr="00E73C63">
        <w:t>Сокращенное фирменное наименование:</w:t>
      </w:r>
      <w:r w:rsidRPr="00E73C63">
        <w:rPr>
          <w:b/>
          <w:bCs/>
          <w:i/>
          <w:iCs/>
        </w:rPr>
        <w:t xml:space="preserve"> Компания "РИГ РЕСТОРАНТС ЛИМИТЕД" (RIG RESTAURANTS </w:t>
      </w:r>
      <w:r w:rsidRPr="00E73C63">
        <w:rPr>
          <w:b/>
          <w:bCs/>
          <w:i/>
          <w:iCs/>
        </w:rPr>
        <w:lastRenderedPageBreak/>
        <w:t>LIMITED)</w:t>
      </w:r>
    </w:p>
    <w:p w14:paraId="68FABCA2" w14:textId="77777777" w:rsidR="00EA241B" w:rsidRDefault="00EA241B" w:rsidP="00EA241B">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76237934" w14:textId="77777777" w:rsidR="00EA241B" w:rsidRPr="00E73C63" w:rsidRDefault="00EA241B" w:rsidP="00EA241B">
      <w:pPr>
        <w:spacing w:before="0" w:after="0"/>
      </w:pPr>
      <w:r w:rsidRPr="00E73C63">
        <w:rPr>
          <w:bCs/>
          <w:iCs/>
        </w:rPr>
        <w:t>ОГРН, ИНН</w:t>
      </w:r>
      <w:r w:rsidRPr="00E73C63">
        <w:rPr>
          <w:b/>
          <w:bCs/>
          <w:i/>
          <w:iCs/>
        </w:rPr>
        <w:t xml:space="preserve"> неприменимо, </w:t>
      </w:r>
    </w:p>
    <w:p w14:paraId="49EDAC03" w14:textId="77777777" w:rsidR="00EA241B" w:rsidRPr="00E73C63" w:rsidRDefault="00EA241B" w:rsidP="00EA241B">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3DECCD20" w14:textId="77777777" w:rsidR="00EA241B" w:rsidRPr="00E73C63" w:rsidRDefault="00EA241B" w:rsidP="00EA241B">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40861CE4" w14:textId="77777777" w:rsidR="00EA241B" w:rsidRPr="00E73C63" w:rsidRDefault="00EA241B" w:rsidP="00EA241B">
      <w:pPr>
        <w:spacing w:before="0" w:after="0"/>
        <w:rPr>
          <w:b/>
          <w:bCs/>
          <w:i/>
          <w:iCs/>
        </w:rPr>
      </w:pPr>
    </w:p>
    <w:p w14:paraId="740F2F9E" w14:textId="77777777" w:rsidR="00EA241B" w:rsidRPr="00E73C63" w:rsidRDefault="00EA241B" w:rsidP="00EA241B">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5A2A39B" w14:textId="77777777" w:rsidR="00EA241B" w:rsidRPr="00E73C63" w:rsidRDefault="00EA241B" w:rsidP="00EA241B">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B6B37AA" w14:textId="77777777" w:rsidR="00EA241B" w:rsidRPr="00E73C63" w:rsidRDefault="00EA241B" w:rsidP="00EA241B">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6B436419" w14:textId="77777777" w:rsidR="00EA241B" w:rsidRPr="00E73C63" w:rsidRDefault="00EA241B" w:rsidP="00EA241B">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13641024" w14:textId="77777777" w:rsidR="00EA241B" w:rsidRPr="00E73C63" w:rsidRDefault="00EA241B" w:rsidP="00EA241B">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00CBEEB4" w14:textId="77777777" w:rsidR="00EA241B" w:rsidRPr="00E73C63" w:rsidRDefault="00EA241B" w:rsidP="00EA241B">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2A9116A8" w14:textId="77777777" w:rsidR="00EA241B" w:rsidRDefault="00EA241B" w:rsidP="00EA241B">
      <w:pPr>
        <w:jc w:val="both"/>
        <w:rPr>
          <w:b/>
        </w:rPr>
      </w:pPr>
    </w:p>
    <w:p w14:paraId="1B1EE567" w14:textId="77777777" w:rsidR="00EA241B" w:rsidRPr="00E73C63" w:rsidRDefault="00EA241B" w:rsidP="00EA241B">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0B537281" w14:textId="77777777" w:rsidR="00EA241B" w:rsidRPr="00E73C63" w:rsidRDefault="00EA241B" w:rsidP="00EA241B">
      <w:pPr>
        <w:jc w:val="both"/>
        <w:rPr>
          <w:i/>
          <w:lang w:val="fr-FR"/>
        </w:rPr>
      </w:pPr>
      <w:r w:rsidRPr="0006551F">
        <w:t>Сокращенное</w:t>
      </w:r>
      <w:r w:rsidRPr="00F71A76">
        <w:rPr>
          <w:lang w:val="fr-FR"/>
        </w:rPr>
        <w:t xml:space="preserve"> </w:t>
      </w:r>
      <w:r w:rsidRPr="0006551F">
        <w:t>фирменное</w:t>
      </w:r>
      <w:r w:rsidRPr="00F71A76">
        <w:rPr>
          <w:lang w:val="fr-FR"/>
        </w:rPr>
        <w:t xml:space="preserve"> </w:t>
      </w:r>
      <w:r w:rsidRPr="0006551F">
        <w:t>наименование</w:t>
      </w:r>
      <w:r w:rsidRPr="00E73C63">
        <w:rPr>
          <w:i/>
          <w:lang w:val="fr-FR"/>
        </w:rPr>
        <w:t>:</w:t>
      </w:r>
      <w:r w:rsidRPr="00E73C63">
        <w:rPr>
          <w:b/>
          <w:bCs/>
          <w:i/>
          <w:iCs/>
          <w:lang w:val="fr-FR"/>
        </w:rPr>
        <w:t xml:space="preserve"> Renaissance Securities (Cyprus) Limited</w:t>
      </w:r>
    </w:p>
    <w:p w14:paraId="1B5C8509" w14:textId="77777777" w:rsidR="00EA241B" w:rsidRPr="00E73C63" w:rsidRDefault="00EA241B" w:rsidP="00EA241B">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47687503" w14:textId="77777777" w:rsidR="00EA241B" w:rsidRPr="00E73C63" w:rsidRDefault="00EA241B" w:rsidP="00EA241B">
      <w:pPr>
        <w:jc w:val="both"/>
        <w:rPr>
          <w:b/>
          <w:bCs/>
          <w:i/>
          <w:iCs/>
        </w:rPr>
      </w:pPr>
      <w:r w:rsidRPr="00F74B2C">
        <w:rPr>
          <w:bCs/>
          <w:iCs/>
          <w:lang w:val="en-US"/>
        </w:rPr>
        <w:t xml:space="preserve"> </w:t>
      </w:r>
      <w:r w:rsidRPr="00E73C63">
        <w:rPr>
          <w:bCs/>
          <w:iCs/>
        </w:rPr>
        <w:t>ОГРН, ИНН:</w:t>
      </w:r>
      <w:r w:rsidRPr="00E73C63">
        <w:rPr>
          <w:b/>
          <w:bCs/>
          <w:i/>
          <w:iCs/>
        </w:rPr>
        <w:t xml:space="preserve">  неприменимо</w:t>
      </w:r>
    </w:p>
    <w:p w14:paraId="0D5DC1E8" w14:textId="77777777" w:rsidR="00EA241B" w:rsidRPr="00E73C63" w:rsidRDefault="00EA241B" w:rsidP="00EA241B">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60E499ED" w14:textId="77777777" w:rsidR="00EA241B" w:rsidRPr="00E73C63" w:rsidRDefault="00EA241B" w:rsidP="00EA241B">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3CF1FF3A" w14:textId="77777777" w:rsidR="00EA241B" w:rsidRDefault="00EA241B" w:rsidP="00EA241B">
      <w:pPr>
        <w:jc w:val="both"/>
        <w:rPr>
          <w:b/>
        </w:rPr>
      </w:pPr>
    </w:p>
    <w:p w14:paraId="2AD91DA7" w14:textId="77777777" w:rsidR="00EA241B" w:rsidRPr="00E73C63" w:rsidRDefault="00EA241B" w:rsidP="00EA241B">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66535161" w14:textId="77777777" w:rsidR="00EA241B" w:rsidRPr="00E73C63" w:rsidRDefault="00EA241B" w:rsidP="00EA241B">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2565DB8B" w14:textId="77777777" w:rsidR="00EA241B" w:rsidRPr="00E73C63" w:rsidRDefault="00EA241B" w:rsidP="00EA241B">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4FA42D26" w14:textId="77777777" w:rsidR="00EA241B" w:rsidRPr="00E73C63" w:rsidRDefault="00EA241B" w:rsidP="00EA241B">
      <w:pPr>
        <w:jc w:val="both"/>
        <w:rPr>
          <w:b/>
          <w:bCs/>
          <w:i/>
          <w:iCs/>
        </w:rPr>
      </w:pPr>
      <w:r w:rsidRPr="00E73C63">
        <w:rPr>
          <w:bCs/>
          <w:iCs/>
        </w:rPr>
        <w:t>ОГРН, ИНН:</w:t>
      </w:r>
      <w:r w:rsidRPr="00E73C63">
        <w:rPr>
          <w:b/>
          <w:bCs/>
          <w:i/>
          <w:iCs/>
        </w:rPr>
        <w:t xml:space="preserve">  неприменимо</w:t>
      </w:r>
    </w:p>
    <w:p w14:paraId="6864F9D9" w14:textId="77777777" w:rsidR="00EA241B" w:rsidRPr="00E73C63" w:rsidRDefault="00EA241B" w:rsidP="00EA241B">
      <w:pPr>
        <w:jc w:val="both"/>
      </w:pPr>
      <w:r w:rsidRPr="00E73C63">
        <w:t>Доля участия лица в уставном капитале эмитента:</w:t>
      </w:r>
      <w:r w:rsidRPr="00E73C63">
        <w:rPr>
          <w:b/>
          <w:bCs/>
          <w:i/>
          <w:iCs/>
        </w:rPr>
        <w:t xml:space="preserve"> 7,02%</w:t>
      </w:r>
    </w:p>
    <w:p w14:paraId="04D1DB05" w14:textId="77777777" w:rsidR="00EA241B" w:rsidRPr="00E73C63" w:rsidRDefault="00EA241B" w:rsidP="00EA241B">
      <w:pPr>
        <w:jc w:val="both"/>
      </w:pPr>
      <w:r w:rsidRPr="00E73C63">
        <w:t>Доля принадлежащих лицу обыкновенных акций эмитента:</w:t>
      </w:r>
      <w:r w:rsidRPr="00E73C63">
        <w:rPr>
          <w:b/>
          <w:bCs/>
          <w:i/>
          <w:iCs/>
        </w:rPr>
        <w:t xml:space="preserve"> 7,02 %</w:t>
      </w:r>
    </w:p>
    <w:p w14:paraId="01CBF27D" w14:textId="77777777" w:rsidR="00EA241B" w:rsidRDefault="00EA241B" w:rsidP="00EA241B">
      <w:pPr>
        <w:jc w:val="both"/>
        <w:rPr>
          <w:b/>
        </w:rPr>
      </w:pPr>
    </w:p>
    <w:p w14:paraId="08224436" w14:textId="77777777" w:rsidR="00EA241B" w:rsidRPr="004D53AC" w:rsidRDefault="00EA241B" w:rsidP="00EA241B">
      <w:pPr>
        <w:jc w:val="both"/>
        <w:rPr>
          <w:b/>
          <w:bCs/>
          <w:i/>
          <w:iCs/>
        </w:rPr>
      </w:pPr>
      <w:r>
        <w:rPr>
          <w:b/>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259F71D6"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0DEDB46"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308EF465"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77428E65" w14:textId="77777777" w:rsidR="00EA241B" w:rsidRDefault="00EA241B" w:rsidP="00EA241B">
      <w:pPr>
        <w:jc w:val="both"/>
        <w:rPr>
          <w:b/>
          <w:bCs/>
          <w:i/>
          <w:iCs/>
        </w:rPr>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59E7B1B8" w14:textId="77777777" w:rsidR="00B4461D" w:rsidRDefault="00B4461D" w:rsidP="00EA241B">
      <w:pPr>
        <w:jc w:val="both"/>
        <w:rPr>
          <w:b/>
          <w:bCs/>
          <w:i/>
          <w:iCs/>
        </w:rPr>
      </w:pPr>
    </w:p>
    <w:p w14:paraId="5CE60C32" w14:textId="77777777" w:rsidR="00B4461D" w:rsidRPr="00E73C63" w:rsidRDefault="00B4461D" w:rsidP="00B4461D">
      <w:pPr>
        <w:rPr>
          <w:b/>
          <w:bCs/>
          <w:i/>
          <w:iCs/>
        </w:rPr>
      </w:pPr>
      <w:r w:rsidRPr="00E73C63">
        <w:t>Дата составления списка лиц, имеющих право на участие в общем собрании акционеров (участников) эмитента:</w:t>
      </w:r>
    </w:p>
    <w:p w14:paraId="006ED2F4" w14:textId="504769A0" w:rsidR="00B4461D" w:rsidRPr="00E73C63" w:rsidRDefault="00B4461D" w:rsidP="00B4461D">
      <w:r>
        <w:rPr>
          <w:b/>
          <w:bCs/>
          <w:i/>
          <w:iCs/>
        </w:rPr>
        <w:t>07</w:t>
      </w:r>
      <w:r w:rsidRPr="00E73C63">
        <w:rPr>
          <w:b/>
          <w:bCs/>
          <w:i/>
          <w:iCs/>
        </w:rPr>
        <w:t>.0</w:t>
      </w:r>
      <w:r>
        <w:rPr>
          <w:b/>
          <w:bCs/>
          <w:i/>
          <w:iCs/>
        </w:rPr>
        <w:t>9</w:t>
      </w:r>
      <w:r w:rsidRPr="00E73C63">
        <w:rPr>
          <w:b/>
          <w:bCs/>
          <w:i/>
          <w:iCs/>
        </w:rPr>
        <w:t>.20</w:t>
      </w:r>
      <w:r>
        <w:rPr>
          <w:b/>
          <w:bCs/>
          <w:i/>
          <w:iCs/>
        </w:rPr>
        <w:t>20</w:t>
      </w:r>
      <w:r w:rsidR="004515AB">
        <w:rPr>
          <w:b/>
          <w:bCs/>
          <w:i/>
          <w:iCs/>
        </w:rPr>
        <w:t xml:space="preserve"> г.</w:t>
      </w:r>
    </w:p>
    <w:p w14:paraId="369F86A0" w14:textId="77777777" w:rsidR="00B4461D" w:rsidRPr="00E73C63" w:rsidRDefault="00B4461D" w:rsidP="00B4461D">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20FC7382" w14:textId="77777777" w:rsidR="00B4461D" w:rsidRPr="00E73C63" w:rsidRDefault="00B4461D" w:rsidP="00B4461D">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0FE7F6D4" w14:textId="77777777" w:rsidR="00B4461D" w:rsidRDefault="00B4461D" w:rsidP="00B4461D">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0F4EA1F" w14:textId="77777777" w:rsidR="00B4461D" w:rsidRPr="00E73C63" w:rsidRDefault="00B4461D" w:rsidP="00B4461D">
      <w:pPr>
        <w:spacing w:before="0" w:after="0"/>
      </w:pPr>
      <w:r w:rsidRPr="00E73C63">
        <w:rPr>
          <w:bCs/>
          <w:iCs/>
        </w:rPr>
        <w:t>ОГРН, ИНН</w:t>
      </w:r>
      <w:r w:rsidRPr="00E73C63">
        <w:rPr>
          <w:b/>
          <w:bCs/>
          <w:i/>
          <w:iCs/>
        </w:rPr>
        <w:t xml:space="preserve"> неприменимо, </w:t>
      </w:r>
    </w:p>
    <w:p w14:paraId="5EC68F8F" w14:textId="77777777" w:rsidR="00B4461D" w:rsidRPr="00E73C63" w:rsidRDefault="00B4461D" w:rsidP="00B4461D">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27E5B29" w14:textId="77777777" w:rsidR="00B4461D" w:rsidRPr="00E73C63" w:rsidRDefault="00B4461D" w:rsidP="00B4461D">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447BF130" w14:textId="77777777" w:rsidR="00B4461D" w:rsidRPr="00E73C63" w:rsidRDefault="00B4461D" w:rsidP="00B4461D">
      <w:pPr>
        <w:spacing w:before="0" w:after="0"/>
        <w:rPr>
          <w:b/>
          <w:bCs/>
          <w:i/>
          <w:iCs/>
        </w:rPr>
      </w:pPr>
    </w:p>
    <w:p w14:paraId="61E0883E" w14:textId="77777777" w:rsidR="00B4461D" w:rsidRPr="00E73C63" w:rsidRDefault="00B4461D" w:rsidP="00B4461D">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7DD7A024" w14:textId="77777777" w:rsidR="00B4461D" w:rsidRPr="00E73C63" w:rsidRDefault="00B4461D" w:rsidP="00B4461D">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4277B50" w14:textId="77777777" w:rsidR="00B4461D" w:rsidRPr="00E73C63" w:rsidRDefault="00B4461D" w:rsidP="00B4461D">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9B29E08" w14:textId="77777777" w:rsidR="00B4461D" w:rsidRPr="00E73C63" w:rsidRDefault="00B4461D" w:rsidP="00B4461D">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246556F3" w14:textId="77777777" w:rsidR="00B4461D" w:rsidRPr="00E73C63" w:rsidRDefault="00B4461D" w:rsidP="00B4461D">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5EC56B09" w14:textId="77777777" w:rsidR="00B4461D" w:rsidRPr="00E73C63" w:rsidRDefault="00B4461D" w:rsidP="00B4461D">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56A83267" w14:textId="77777777" w:rsidR="00B4461D" w:rsidRDefault="00B4461D" w:rsidP="00B4461D">
      <w:pPr>
        <w:jc w:val="both"/>
        <w:rPr>
          <w:b/>
        </w:rPr>
      </w:pPr>
    </w:p>
    <w:p w14:paraId="0DA2761C" w14:textId="77777777" w:rsidR="00B4461D" w:rsidRPr="00E73C63" w:rsidRDefault="00B4461D" w:rsidP="00B4461D">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2C99B7BC" w14:textId="77777777" w:rsidR="00B4461D" w:rsidRPr="00E73C63" w:rsidRDefault="00B4461D" w:rsidP="00B4461D">
      <w:pPr>
        <w:jc w:val="both"/>
        <w:rPr>
          <w:i/>
          <w:lang w:val="fr-FR"/>
        </w:rPr>
      </w:pPr>
      <w:r w:rsidRPr="0006551F">
        <w:t>Сокращенное</w:t>
      </w:r>
      <w:r w:rsidRPr="00F71A76">
        <w:rPr>
          <w:lang w:val="fr-FR"/>
        </w:rPr>
        <w:t xml:space="preserve"> </w:t>
      </w:r>
      <w:r w:rsidRPr="0006551F">
        <w:t>фирменное</w:t>
      </w:r>
      <w:r w:rsidRPr="00F71A76">
        <w:rPr>
          <w:lang w:val="fr-FR"/>
        </w:rPr>
        <w:t xml:space="preserve"> </w:t>
      </w:r>
      <w:r w:rsidRPr="0006551F">
        <w:t>наименование</w:t>
      </w:r>
      <w:r w:rsidRPr="00E73C63">
        <w:rPr>
          <w:i/>
          <w:lang w:val="fr-FR"/>
        </w:rPr>
        <w:t>:</w:t>
      </w:r>
      <w:r w:rsidRPr="00E73C63">
        <w:rPr>
          <w:b/>
          <w:bCs/>
          <w:i/>
          <w:iCs/>
          <w:lang w:val="fr-FR"/>
        </w:rPr>
        <w:t xml:space="preserve"> Renaissance Securities (Cyprus) Limited</w:t>
      </w:r>
    </w:p>
    <w:p w14:paraId="202A7D8B" w14:textId="77777777" w:rsidR="00B4461D" w:rsidRPr="00E73C63" w:rsidRDefault="00B4461D" w:rsidP="00B4461D">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191EF399" w14:textId="77777777" w:rsidR="00B4461D" w:rsidRPr="00E73C63" w:rsidRDefault="00B4461D" w:rsidP="00B4461D">
      <w:pPr>
        <w:jc w:val="both"/>
        <w:rPr>
          <w:b/>
          <w:bCs/>
          <w:i/>
          <w:iCs/>
        </w:rPr>
      </w:pPr>
      <w:r w:rsidRPr="00F74B2C">
        <w:rPr>
          <w:bCs/>
          <w:iCs/>
          <w:lang w:val="en-US"/>
        </w:rPr>
        <w:lastRenderedPageBreak/>
        <w:t xml:space="preserve"> </w:t>
      </w:r>
      <w:r w:rsidRPr="00E73C63">
        <w:rPr>
          <w:bCs/>
          <w:iCs/>
        </w:rPr>
        <w:t>ОГРН, ИНН:</w:t>
      </w:r>
      <w:r w:rsidRPr="00E73C63">
        <w:rPr>
          <w:b/>
          <w:bCs/>
          <w:i/>
          <w:iCs/>
        </w:rPr>
        <w:t xml:space="preserve">  неприменимо</w:t>
      </w:r>
    </w:p>
    <w:p w14:paraId="5373ED9A" w14:textId="6C4EDE21" w:rsidR="00B4461D" w:rsidRPr="00E73C63" w:rsidRDefault="00B4461D" w:rsidP="00B4461D">
      <w:pPr>
        <w:jc w:val="both"/>
      </w:pPr>
      <w:r w:rsidRPr="00E73C63">
        <w:t>Доля участия лица в уставном капитале эмитента:</w:t>
      </w:r>
      <w:r w:rsidRPr="00E73C63">
        <w:rPr>
          <w:b/>
          <w:bCs/>
          <w:i/>
          <w:iCs/>
        </w:rPr>
        <w:t xml:space="preserve"> </w:t>
      </w:r>
      <w:r>
        <w:rPr>
          <w:b/>
          <w:bCs/>
          <w:i/>
          <w:iCs/>
        </w:rPr>
        <w:t>6,95</w:t>
      </w:r>
      <w:r w:rsidRPr="00E73C63">
        <w:rPr>
          <w:b/>
          <w:bCs/>
          <w:i/>
          <w:iCs/>
        </w:rPr>
        <w:t>%</w:t>
      </w:r>
    </w:p>
    <w:p w14:paraId="216F0F8E" w14:textId="692DD150" w:rsidR="00B4461D" w:rsidRPr="00E73C63" w:rsidRDefault="00B4461D" w:rsidP="00B4461D">
      <w:pPr>
        <w:jc w:val="both"/>
      </w:pPr>
      <w:r w:rsidRPr="00E73C63">
        <w:t>Доля принадлежащих лицу обыкновенных акций эмитента:</w:t>
      </w:r>
      <w:r w:rsidRPr="00E73C63">
        <w:rPr>
          <w:b/>
          <w:bCs/>
          <w:i/>
          <w:iCs/>
        </w:rPr>
        <w:t xml:space="preserve"> </w:t>
      </w:r>
      <w:r>
        <w:rPr>
          <w:b/>
          <w:bCs/>
          <w:i/>
          <w:iCs/>
        </w:rPr>
        <w:t>6</w:t>
      </w:r>
      <w:r w:rsidRPr="00E73C63">
        <w:rPr>
          <w:b/>
          <w:bCs/>
          <w:i/>
          <w:iCs/>
        </w:rPr>
        <w:t>,</w:t>
      </w:r>
      <w:r>
        <w:rPr>
          <w:b/>
          <w:bCs/>
          <w:i/>
          <w:iCs/>
        </w:rPr>
        <w:t>95</w:t>
      </w:r>
      <w:r w:rsidRPr="00E73C63">
        <w:rPr>
          <w:b/>
          <w:bCs/>
          <w:i/>
          <w:iCs/>
        </w:rPr>
        <w:t xml:space="preserve"> %</w:t>
      </w:r>
    </w:p>
    <w:p w14:paraId="3CB46F90" w14:textId="77777777" w:rsidR="00B4461D" w:rsidRDefault="00B4461D" w:rsidP="00B4461D">
      <w:pPr>
        <w:jc w:val="both"/>
        <w:rPr>
          <w:b/>
        </w:rPr>
      </w:pPr>
    </w:p>
    <w:p w14:paraId="7128AAE5" w14:textId="77777777" w:rsidR="00B4461D" w:rsidRPr="00E73C63" w:rsidRDefault="00B4461D" w:rsidP="00B4461D">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40310D40" w14:textId="77777777" w:rsidR="00B4461D" w:rsidRPr="00E73C63" w:rsidRDefault="00B4461D" w:rsidP="00B4461D">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34D6260B" w14:textId="77777777" w:rsidR="00B4461D" w:rsidRPr="00E73C63" w:rsidRDefault="00B4461D" w:rsidP="00B4461D">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167E4D04" w14:textId="77777777" w:rsidR="00B4461D" w:rsidRPr="00E73C63" w:rsidRDefault="00B4461D" w:rsidP="00B4461D">
      <w:pPr>
        <w:jc w:val="both"/>
        <w:rPr>
          <w:b/>
          <w:bCs/>
          <w:i/>
          <w:iCs/>
        </w:rPr>
      </w:pPr>
      <w:r w:rsidRPr="00E73C63">
        <w:rPr>
          <w:bCs/>
          <w:iCs/>
        </w:rPr>
        <w:t>ОГРН, ИНН:</w:t>
      </w:r>
      <w:r w:rsidRPr="00E73C63">
        <w:rPr>
          <w:b/>
          <w:bCs/>
          <w:i/>
          <w:iCs/>
        </w:rPr>
        <w:t xml:space="preserve">  неприменимо</w:t>
      </w:r>
    </w:p>
    <w:p w14:paraId="065D3DD7" w14:textId="77777777" w:rsidR="00B4461D" w:rsidRPr="00E73C63" w:rsidRDefault="00B4461D" w:rsidP="00B4461D">
      <w:pPr>
        <w:jc w:val="both"/>
      </w:pPr>
      <w:r w:rsidRPr="00E73C63">
        <w:t>Доля участия лица в уставном капитале эмитента:</w:t>
      </w:r>
      <w:r w:rsidRPr="00E73C63">
        <w:rPr>
          <w:b/>
          <w:bCs/>
          <w:i/>
          <w:iCs/>
        </w:rPr>
        <w:t xml:space="preserve"> 7,02%</w:t>
      </w:r>
    </w:p>
    <w:p w14:paraId="421A1B1A" w14:textId="77777777" w:rsidR="00B4461D" w:rsidRPr="00E73C63" w:rsidRDefault="00B4461D" w:rsidP="00B4461D">
      <w:pPr>
        <w:jc w:val="both"/>
      </w:pPr>
      <w:r w:rsidRPr="00E73C63">
        <w:t>Доля принадлежащих лицу обыкновенных акций эмитента:</w:t>
      </w:r>
      <w:r w:rsidRPr="00E73C63">
        <w:rPr>
          <w:b/>
          <w:bCs/>
          <w:i/>
          <w:iCs/>
        </w:rPr>
        <w:t xml:space="preserve"> 7,02 %</w:t>
      </w:r>
    </w:p>
    <w:p w14:paraId="7E8E7E8C" w14:textId="77777777" w:rsidR="00B4461D" w:rsidRDefault="00B4461D" w:rsidP="00B4461D">
      <w:pPr>
        <w:jc w:val="both"/>
        <w:rPr>
          <w:b/>
        </w:rPr>
      </w:pPr>
    </w:p>
    <w:p w14:paraId="3B99B35A" w14:textId="77777777" w:rsidR="00B4461D" w:rsidRPr="004D53AC" w:rsidRDefault="00B4461D" w:rsidP="00B4461D">
      <w:pPr>
        <w:jc w:val="both"/>
        <w:rPr>
          <w:b/>
          <w:bCs/>
          <w:i/>
          <w:iCs/>
        </w:rPr>
      </w:pPr>
      <w:r>
        <w:rPr>
          <w:b/>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12824C27" w14:textId="77777777" w:rsidR="00B4461D" w:rsidRPr="00B37E7F" w:rsidRDefault="00B4461D" w:rsidP="00B4461D">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2BB04072" w14:textId="77777777" w:rsidR="00B4461D" w:rsidRPr="00B37E7F" w:rsidRDefault="00B4461D" w:rsidP="00B4461D">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23A52BCF" w14:textId="7E58B487" w:rsidR="00B4461D" w:rsidRPr="005B6ECC" w:rsidRDefault="00B4461D" w:rsidP="00B4461D">
      <w:pPr>
        <w:jc w:val="both"/>
      </w:pPr>
      <w:r w:rsidRPr="005B6ECC">
        <w:t>Доля участия лица в уставном капитале эмитента:</w:t>
      </w:r>
      <w:r w:rsidRPr="005B6ECC">
        <w:rPr>
          <w:b/>
          <w:bCs/>
          <w:i/>
          <w:iCs/>
        </w:rPr>
        <w:t xml:space="preserve"> </w:t>
      </w:r>
      <w:r>
        <w:rPr>
          <w:b/>
          <w:bCs/>
          <w:i/>
          <w:iCs/>
        </w:rPr>
        <w:t>7,00</w:t>
      </w:r>
      <w:r w:rsidRPr="005B6ECC">
        <w:rPr>
          <w:b/>
          <w:bCs/>
          <w:i/>
          <w:iCs/>
        </w:rPr>
        <w:t>%</w:t>
      </w:r>
    </w:p>
    <w:p w14:paraId="128E683D" w14:textId="4E34AE9D" w:rsidR="00B4461D" w:rsidRDefault="00B4461D" w:rsidP="00B4461D">
      <w:pPr>
        <w:jc w:val="both"/>
        <w:rPr>
          <w:b/>
          <w:bCs/>
          <w:i/>
          <w:iCs/>
        </w:rPr>
      </w:pPr>
      <w:r w:rsidRPr="005B6ECC">
        <w:t>Доля принадлежащих лицу обыкновенных акций эмитента:</w:t>
      </w:r>
      <w:r w:rsidRPr="005B6ECC">
        <w:rPr>
          <w:b/>
          <w:bCs/>
          <w:i/>
          <w:iCs/>
        </w:rPr>
        <w:t xml:space="preserve"> </w:t>
      </w:r>
      <w:r>
        <w:rPr>
          <w:b/>
          <w:bCs/>
          <w:i/>
          <w:iCs/>
        </w:rPr>
        <w:t>7,00</w:t>
      </w:r>
      <w:r w:rsidRPr="005B6ECC">
        <w:rPr>
          <w:b/>
          <w:bCs/>
          <w:i/>
          <w:iCs/>
        </w:rPr>
        <w:t xml:space="preserve"> %</w:t>
      </w:r>
    </w:p>
    <w:p w14:paraId="2899BAE2" w14:textId="77777777" w:rsidR="00B4461D" w:rsidRDefault="00B4461D" w:rsidP="00EA241B">
      <w:pPr>
        <w:jc w:val="both"/>
        <w:rPr>
          <w:b/>
          <w:bCs/>
          <w:i/>
          <w:iCs/>
        </w:rPr>
      </w:pPr>
    </w:p>
    <w:p w14:paraId="59C0A751" w14:textId="77777777" w:rsidR="00E779A3" w:rsidRPr="001E6292" w:rsidRDefault="00E779A3" w:rsidP="000F0EC9">
      <w:pPr>
        <w:pStyle w:val="2"/>
        <w:jc w:val="both"/>
      </w:pPr>
      <w:bookmarkStart w:id="132" w:name="_Toc482629217"/>
      <w:bookmarkStart w:id="133" w:name="_Toc56446837"/>
      <w:r w:rsidRPr="00884412">
        <w:t>6.6. Сведения о совершенных эмитентом сделках, в совершении которых имелась заинтересованность</w:t>
      </w:r>
      <w:bookmarkEnd w:id="132"/>
      <w:bookmarkEnd w:id="133"/>
    </w:p>
    <w:p w14:paraId="4EDFB7ED" w14:textId="77777777" w:rsidR="00E779A3" w:rsidRPr="0099461B" w:rsidRDefault="00E779A3" w:rsidP="004515AB">
      <w:pPr>
        <w:jc w:val="both"/>
      </w:pPr>
      <w:r w:rsidRPr="001E6292">
        <w:t>Сведения о количестве и объеме в денежном выражении</w:t>
      </w:r>
      <w:r w:rsidRPr="0099461B">
        <w:t xml:space="preserve">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99461B">
        <w:t xml:space="preserve">. </w:t>
      </w:r>
    </w:p>
    <w:p w14:paraId="779FCF58" w14:textId="77777777" w:rsidR="00E779A3" w:rsidRPr="0099461B" w:rsidRDefault="00E779A3" w:rsidP="004515AB">
      <w:r w:rsidRPr="0099461B">
        <w:t>Единица измерения:</w:t>
      </w:r>
      <w:r w:rsidRPr="0099461B">
        <w:rPr>
          <w:rStyle w:val="Subst"/>
          <w:bCs/>
          <w:iCs/>
        </w:rPr>
        <w:t xml:space="preserve"> </w:t>
      </w:r>
      <w:r w:rsidR="00B074E2" w:rsidRPr="0099461B">
        <w:rPr>
          <w:rStyle w:val="Subst"/>
          <w:bCs/>
          <w:iCs/>
        </w:rPr>
        <w:t xml:space="preserve">шт./ </w:t>
      </w:r>
      <w:r w:rsidRPr="0099461B">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977"/>
      </w:tblGrid>
      <w:tr w:rsidR="008705F4" w:rsidRPr="00F71A76" w14:paraId="7CF0CA34" w14:textId="77777777" w:rsidTr="004515AB">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99461B" w:rsidRDefault="008705F4" w:rsidP="000F0EC9">
            <w:pPr>
              <w:jc w:val="center"/>
            </w:pPr>
            <w:r w:rsidRPr="0099461B">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tcPr>
          <w:p w14:paraId="5DED8AC0" w14:textId="77777777" w:rsidR="008705F4" w:rsidRPr="0099461B" w:rsidRDefault="008705F4" w:rsidP="000F0EC9">
            <w:pPr>
              <w:jc w:val="center"/>
            </w:pPr>
            <w:r w:rsidRPr="0099461B">
              <w:t>Значение показателя за соответствующие отчетные периоды</w:t>
            </w:r>
          </w:p>
        </w:tc>
      </w:tr>
      <w:tr w:rsidR="00012CE7" w:rsidRPr="00F71A76" w14:paraId="2FDE7141" w14:textId="77777777" w:rsidTr="004515AB">
        <w:tc>
          <w:tcPr>
            <w:tcW w:w="7088" w:type="dxa"/>
            <w:tcBorders>
              <w:top w:val="single" w:sz="4" w:space="0" w:color="auto"/>
              <w:left w:val="single" w:sz="4" w:space="0" w:color="auto"/>
              <w:bottom w:val="single" w:sz="4" w:space="0" w:color="auto"/>
              <w:right w:val="single" w:sz="4" w:space="0" w:color="auto"/>
            </w:tcBorders>
          </w:tcPr>
          <w:p w14:paraId="7FB5F64B" w14:textId="2D3E96C8" w:rsidR="00012CE7" w:rsidRPr="0099461B" w:rsidRDefault="00012CE7" w:rsidP="000F0EC9">
            <w:pPr>
              <w:jc w:val="both"/>
            </w:pPr>
            <w:r w:rsidRPr="0099461B">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 тыс. </w:t>
            </w:r>
          </w:p>
        </w:tc>
        <w:tc>
          <w:tcPr>
            <w:tcW w:w="2977" w:type="dxa"/>
            <w:tcBorders>
              <w:top w:val="single" w:sz="4" w:space="0" w:color="auto"/>
              <w:left w:val="single" w:sz="4" w:space="0" w:color="auto"/>
              <w:bottom w:val="single" w:sz="4" w:space="0" w:color="auto"/>
              <w:right w:val="single" w:sz="4" w:space="0" w:color="auto"/>
            </w:tcBorders>
          </w:tcPr>
          <w:p w14:paraId="02B68A25" w14:textId="72695246" w:rsidR="00012CE7" w:rsidRPr="0099461B" w:rsidRDefault="00012CE7" w:rsidP="005D3D87">
            <w:pPr>
              <w:outlineLvl w:val="0"/>
            </w:pPr>
            <w:r>
              <w:t xml:space="preserve">12 шт./1 570 </w:t>
            </w:r>
            <w:r w:rsidR="005D3D87">
              <w:t>666</w:t>
            </w:r>
            <w:r>
              <w:t xml:space="preserve"> тыс. руб.</w:t>
            </w:r>
          </w:p>
        </w:tc>
      </w:tr>
      <w:tr w:rsidR="00012CE7" w:rsidRPr="00F71A76" w14:paraId="4389317A" w14:textId="77777777" w:rsidTr="004515AB">
        <w:tc>
          <w:tcPr>
            <w:tcW w:w="7088" w:type="dxa"/>
            <w:tcBorders>
              <w:top w:val="single" w:sz="4" w:space="0" w:color="auto"/>
              <w:left w:val="single" w:sz="4" w:space="0" w:color="auto"/>
              <w:bottom w:val="single" w:sz="4" w:space="0" w:color="auto"/>
              <w:right w:val="single" w:sz="4" w:space="0" w:color="auto"/>
            </w:tcBorders>
          </w:tcPr>
          <w:p w14:paraId="58D0E210" w14:textId="552B3E5D" w:rsidR="00012CE7" w:rsidRPr="0099461B" w:rsidRDefault="00012CE7" w:rsidP="000F0EC9">
            <w:pPr>
              <w:jc w:val="both"/>
            </w:pPr>
            <w:r w:rsidRPr="0099461B">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 тыс. руб.</w:t>
            </w:r>
          </w:p>
        </w:tc>
        <w:tc>
          <w:tcPr>
            <w:tcW w:w="2977" w:type="dxa"/>
            <w:tcBorders>
              <w:top w:val="single" w:sz="4" w:space="0" w:color="auto"/>
              <w:left w:val="single" w:sz="4" w:space="0" w:color="auto"/>
              <w:bottom w:val="single" w:sz="4" w:space="0" w:color="auto"/>
              <w:right w:val="single" w:sz="4" w:space="0" w:color="auto"/>
            </w:tcBorders>
          </w:tcPr>
          <w:p w14:paraId="607D5741" w14:textId="7AD3E23C" w:rsidR="00012CE7" w:rsidRPr="0099461B" w:rsidRDefault="005D3D87" w:rsidP="005D3D87">
            <w:r>
              <w:t>2 шт./1 250 690</w:t>
            </w:r>
            <w:r w:rsidR="00012CE7">
              <w:t xml:space="preserve"> тыс. руб.</w:t>
            </w:r>
          </w:p>
        </w:tc>
      </w:tr>
      <w:tr w:rsidR="00012CE7" w14:paraId="64338DC5" w14:textId="77777777" w:rsidTr="004515AB">
        <w:tc>
          <w:tcPr>
            <w:tcW w:w="7088" w:type="dxa"/>
            <w:tcBorders>
              <w:top w:val="single" w:sz="4" w:space="0" w:color="auto"/>
              <w:left w:val="single" w:sz="4" w:space="0" w:color="auto"/>
              <w:bottom w:val="single" w:sz="4" w:space="0" w:color="auto"/>
              <w:right w:val="single" w:sz="4" w:space="0" w:color="auto"/>
            </w:tcBorders>
          </w:tcPr>
          <w:p w14:paraId="11255F49" w14:textId="7704491A" w:rsidR="00012CE7" w:rsidRPr="0099461B" w:rsidRDefault="00012CE7" w:rsidP="000F0EC9">
            <w:pPr>
              <w:jc w:val="both"/>
            </w:pPr>
            <w:r w:rsidRPr="0099461B">
              <w:t xml:space="preserve">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 тыс. </w:t>
            </w:r>
          </w:p>
        </w:tc>
        <w:tc>
          <w:tcPr>
            <w:tcW w:w="2977" w:type="dxa"/>
            <w:tcBorders>
              <w:top w:val="single" w:sz="4" w:space="0" w:color="auto"/>
              <w:left w:val="single" w:sz="4" w:space="0" w:color="auto"/>
              <w:bottom w:val="single" w:sz="4" w:space="0" w:color="auto"/>
              <w:right w:val="single" w:sz="4" w:space="0" w:color="auto"/>
            </w:tcBorders>
          </w:tcPr>
          <w:p w14:paraId="61C52BF0" w14:textId="3C61782F" w:rsidR="00012CE7" w:rsidRPr="0099461B" w:rsidRDefault="00012CE7" w:rsidP="005D3D87">
            <w:pPr>
              <w:tabs>
                <w:tab w:val="left" w:pos="1348"/>
              </w:tabs>
            </w:pPr>
            <w:r>
              <w:t xml:space="preserve">9 шт./244 </w:t>
            </w:r>
            <w:r w:rsidR="005D3D87">
              <w:t>457</w:t>
            </w:r>
            <w:r>
              <w:t xml:space="preserve"> тыс. руб.</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794B2569" w14:textId="63555018" w:rsidR="00CE073C" w:rsidRDefault="000F7D1E" w:rsidP="00CE073C">
      <w:pPr>
        <w:jc w:val="both"/>
        <w:rPr>
          <w:b/>
          <w:i/>
        </w:rPr>
      </w:pPr>
      <w:r w:rsidRPr="006B23E2">
        <w:rPr>
          <w:b/>
        </w:rPr>
        <w:t>1.</w:t>
      </w:r>
      <w:r w:rsidRPr="006B23E2">
        <w:rPr>
          <w:b/>
          <w:i/>
        </w:rPr>
        <w:t xml:space="preserve"> </w:t>
      </w:r>
      <w:r w:rsidR="00CE073C" w:rsidRPr="006B23E2">
        <w:t>Дата совершения сделки:</w:t>
      </w:r>
      <w:r w:rsidR="00CE073C" w:rsidRPr="006B23E2">
        <w:rPr>
          <w:b/>
          <w:i/>
        </w:rPr>
        <w:t xml:space="preserve"> </w:t>
      </w:r>
      <w:r w:rsidR="00CE073C">
        <w:rPr>
          <w:b/>
          <w:i/>
        </w:rPr>
        <w:t xml:space="preserve">16.07.2020 </w:t>
      </w:r>
      <w:r w:rsidR="004515AB">
        <w:rPr>
          <w:b/>
          <w:i/>
        </w:rPr>
        <w:t>г.</w:t>
      </w:r>
    </w:p>
    <w:p w14:paraId="10B63A8E" w14:textId="77777777" w:rsidR="00CE073C" w:rsidRPr="00CE073C" w:rsidRDefault="00CE073C" w:rsidP="00CE073C">
      <w:pPr>
        <w:jc w:val="both"/>
        <w:rPr>
          <w:b/>
          <w:i/>
        </w:rPr>
      </w:pPr>
      <w:r w:rsidRPr="00C74BAF">
        <w:t xml:space="preserve"> </w:t>
      </w:r>
      <w:proofErr w:type="gramStart"/>
      <w:r w:rsidRPr="00C74BAF">
        <w:t>предмет и иные сущес</w:t>
      </w:r>
      <w:r>
        <w:t xml:space="preserve">твенные условия сделки: </w:t>
      </w:r>
      <w:r w:rsidRPr="00D337CD">
        <w:t xml:space="preserve"> </w:t>
      </w:r>
      <w:r w:rsidRPr="00D337CD">
        <w:rPr>
          <w:b/>
          <w:i/>
        </w:rPr>
        <w:t>изменение условий договора поручительства, заключение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эмитентом с ПАО «</w:t>
      </w:r>
      <w:proofErr w:type="spellStart"/>
      <w:r w:rsidRPr="00D337CD">
        <w:rPr>
          <w:b/>
          <w:i/>
        </w:rPr>
        <w:t>МИнБанк</w:t>
      </w:r>
      <w:proofErr w:type="spellEnd"/>
      <w:r w:rsidRPr="00D337CD">
        <w:rPr>
          <w:b/>
          <w:i/>
        </w:rPr>
        <w:t xml:space="preserve">» (далее – Банк) </w:t>
      </w:r>
      <w:r w:rsidRPr="00CE073C">
        <w:rPr>
          <w:b/>
          <w:i/>
        </w:rPr>
        <w:t>Дополнительного соглашения № 3 к договору Поручительства 31-О/19-ПЮЛ01 от «25» сентября 2019 года (далее – Договор), в обеспечение обязательств ООО «РОСИНТЕР РЕСТОРАНТС» (далее – Заемщик) по  Дополнительному соглашению</w:t>
      </w:r>
      <w:proofErr w:type="gramEnd"/>
      <w:r w:rsidRPr="00CE073C">
        <w:rPr>
          <w:b/>
          <w:i/>
        </w:rPr>
        <w:t xml:space="preserve"> № 31-О/19 от «25» сентября 2019 года к Договору банковского счета № 28 от «06» октября 2015 года с учетом Соглашений о внесении изменений в него (далее – Кредитный договор) об изменении следующих существенных условий обеспечиваемого обязательства:</w:t>
      </w:r>
    </w:p>
    <w:p w14:paraId="39F10BB7" w14:textId="77777777" w:rsidR="00CE073C" w:rsidRPr="00CE073C" w:rsidRDefault="00CE073C" w:rsidP="00CE073C">
      <w:pPr>
        <w:jc w:val="both"/>
        <w:rPr>
          <w:b/>
          <w:i/>
        </w:rPr>
      </w:pPr>
      <w:r w:rsidRPr="00CE073C">
        <w:rPr>
          <w:b/>
          <w:i/>
        </w:rPr>
        <w:lastRenderedPageBreak/>
        <w:t xml:space="preserve">п. 1.2. Договора излагается в следующей редакции: </w:t>
      </w:r>
    </w:p>
    <w:p w14:paraId="6F5B32CF" w14:textId="77777777" w:rsidR="00CE073C" w:rsidRPr="00CE073C" w:rsidRDefault="00CE073C" w:rsidP="00CE073C">
      <w:pPr>
        <w:jc w:val="both"/>
        <w:rPr>
          <w:b/>
          <w:i/>
        </w:rPr>
      </w:pPr>
      <w:r w:rsidRPr="00CE073C">
        <w:rPr>
          <w:b/>
          <w:i/>
        </w:rPr>
        <w:t>«В соответствии с Кредитным договором Банк открывает Заемщику кредитную линию с установлением общего максимального размера предоставленных Заемщику средств («Лимит выдачи») на следующих условиях:</w:t>
      </w:r>
    </w:p>
    <w:p w14:paraId="18B92C68" w14:textId="77777777" w:rsidR="00CE073C" w:rsidRPr="00CE073C" w:rsidRDefault="00CE073C" w:rsidP="00CE073C">
      <w:pPr>
        <w:jc w:val="both"/>
        <w:rPr>
          <w:b/>
          <w:i/>
        </w:rPr>
      </w:pPr>
      <w:r w:rsidRPr="00CE073C">
        <w:rPr>
          <w:b/>
          <w:i/>
        </w:rPr>
        <w:t>- Лимит выдачи – 100 000 000 (Сто миллионов) рублей;</w:t>
      </w:r>
    </w:p>
    <w:p w14:paraId="12E95957" w14:textId="77777777" w:rsidR="00CE073C" w:rsidRPr="00CE073C" w:rsidRDefault="00CE073C" w:rsidP="00CE073C">
      <w:pPr>
        <w:jc w:val="both"/>
        <w:rPr>
          <w:b/>
          <w:i/>
        </w:rPr>
      </w:pPr>
      <w:r w:rsidRPr="00CE073C">
        <w:rPr>
          <w:b/>
          <w:i/>
        </w:rPr>
        <w:t>- Срок окончательного возврата Транша/Траншей: «30» сентября 2020 года (включительно);</w:t>
      </w:r>
    </w:p>
    <w:p w14:paraId="1D1523FE" w14:textId="77777777" w:rsidR="00CE073C" w:rsidRPr="00CE073C" w:rsidRDefault="00CE073C" w:rsidP="00CE073C">
      <w:pPr>
        <w:jc w:val="both"/>
        <w:rPr>
          <w:b/>
          <w:i/>
        </w:rPr>
      </w:pPr>
      <w:r w:rsidRPr="00CE073C">
        <w:rPr>
          <w:b/>
          <w:i/>
        </w:rPr>
        <w:t>- Срок пользования Траншем – 30 (Тридцать) дней. Срок погашения траншей, приходящихся на период с 06.04.2020 года по 29.09.2020 года включительно считать 30.09.2020 года;</w:t>
      </w:r>
    </w:p>
    <w:p w14:paraId="4F128264" w14:textId="77777777" w:rsidR="00CE073C" w:rsidRPr="00CE073C" w:rsidRDefault="00CE073C" w:rsidP="00CE073C">
      <w:pPr>
        <w:jc w:val="both"/>
        <w:rPr>
          <w:b/>
          <w:i/>
        </w:rPr>
      </w:pPr>
      <w:r w:rsidRPr="00CE073C">
        <w:rPr>
          <w:b/>
          <w:i/>
        </w:rPr>
        <w:t>-  Процентная ставка за пользование Траншем – 13 % (Тринадцать) процентов годовых;</w:t>
      </w:r>
    </w:p>
    <w:p w14:paraId="14211C3C" w14:textId="77777777" w:rsidR="00CE073C" w:rsidRPr="00CE073C" w:rsidRDefault="00CE073C" w:rsidP="00CE073C">
      <w:pPr>
        <w:jc w:val="both"/>
        <w:rPr>
          <w:b/>
          <w:i/>
        </w:rPr>
      </w:pPr>
      <w:r w:rsidRPr="00CE073C">
        <w:rPr>
          <w:b/>
          <w:i/>
        </w:rPr>
        <w:t xml:space="preserve">-  Порядок начисления и уплаты процентов – ежемесячно с 1 по 5 число каждого календарного месяца, начиная </w:t>
      </w:r>
      <w:proofErr w:type="gramStart"/>
      <w:r w:rsidRPr="00CE073C">
        <w:rPr>
          <w:b/>
          <w:i/>
        </w:rPr>
        <w:t>с даты установления</w:t>
      </w:r>
      <w:proofErr w:type="gramEnd"/>
      <w:r w:rsidRPr="00CE073C">
        <w:rPr>
          <w:b/>
          <w:i/>
        </w:rPr>
        <w:t xml:space="preserve"> Лимита выдачи, за последний месяц пользования траншем/траншами – в срок окончательного возврата транша/траншей. Проценты, начисленные за период с 01.03.2020г. по 31.08.2020г. уплачиваются не позднее 30.09.2020г.;</w:t>
      </w:r>
    </w:p>
    <w:p w14:paraId="52E7324B" w14:textId="4E179608" w:rsidR="00CE073C" w:rsidRDefault="00CE073C" w:rsidP="00CE073C">
      <w:pPr>
        <w:jc w:val="both"/>
        <w:rPr>
          <w:b/>
          <w:i/>
        </w:rPr>
      </w:pPr>
      <w:r w:rsidRPr="00CE073C">
        <w:rPr>
          <w:b/>
          <w:i/>
        </w:rPr>
        <w:t>- Вознаграждение за изменение первоначальных условий (по инициативе Заемщика) - 30 000,00 (Тридцать тысяч) рублей 00 копеек за каждое вносимое изменение в Кредитный договор и/или договор обеспечения».</w:t>
      </w:r>
    </w:p>
    <w:p w14:paraId="1A630969" w14:textId="77777777" w:rsidR="00CE073C" w:rsidRDefault="00CE073C" w:rsidP="00CE073C">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p>
    <w:p w14:paraId="646CBD9C" w14:textId="77777777" w:rsidR="00CE073C" w:rsidRDefault="00CE073C" w:rsidP="00CE073C">
      <w:pPr>
        <w:jc w:val="both"/>
      </w:pPr>
      <w:r w:rsidRPr="00D337CD">
        <w:rPr>
          <w:b/>
          <w:i/>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r w:rsidRPr="001F6D5B">
        <w:t xml:space="preserve"> </w:t>
      </w:r>
    </w:p>
    <w:p w14:paraId="3AB2F9EA" w14:textId="77777777" w:rsidR="00CE073C" w:rsidRPr="00855ABE" w:rsidRDefault="00CE073C" w:rsidP="00CE073C">
      <w:pPr>
        <w:jc w:val="both"/>
        <w:rPr>
          <w:b/>
          <w:i/>
        </w:rPr>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r w:rsidRPr="00855ABE">
        <w:rPr>
          <w:b/>
          <w:i/>
        </w:rPr>
        <w:t>Президент эмитента</w:t>
      </w:r>
      <w:r>
        <w:rPr>
          <w:b/>
          <w:i/>
        </w:rPr>
        <w:t xml:space="preserve"> </w:t>
      </w:r>
      <w:proofErr w:type="spellStart"/>
      <w:r>
        <w:rPr>
          <w:b/>
          <w:i/>
        </w:rPr>
        <w:t>Костеева</w:t>
      </w:r>
      <w:proofErr w:type="spellEnd"/>
      <w:r>
        <w:rPr>
          <w:b/>
          <w:i/>
        </w:rPr>
        <w:t xml:space="preserve"> Маргарита Валерьевна</w:t>
      </w:r>
      <w:r w:rsidRPr="00855ABE">
        <w:rPr>
          <w:b/>
          <w:i/>
        </w:rPr>
        <w:t>, основание: лицо является Генеральным директором  выгодоприобретателя по сделке (ООО «РОСИНТЕР РЕСТОРАНТС»);</w:t>
      </w:r>
    </w:p>
    <w:p w14:paraId="7E5EB775" w14:textId="77777777" w:rsidR="00CE073C" w:rsidRPr="00CE073C" w:rsidRDefault="00CE073C" w:rsidP="00CE073C">
      <w:pPr>
        <w:jc w:val="both"/>
        <w:rPr>
          <w:b/>
          <w:i/>
        </w:rPr>
      </w:pPr>
      <w:proofErr w:type="gramStart"/>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CC0060">
        <w:t xml:space="preserve"> </w:t>
      </w:r>
      <w:proofErr w:type="gramStart"/>
      <w:r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  размер сделки</w:t>
      </w:r>
      <w:r>
        <w:rPr>
          <w:b/>
          <w:i/>
        </w:rPr>
        <w:t xml:space="preserve">: </w:t>
      </w:r>
      <w:r w:rsidRPr="00CE073C">
        <w:rPr>
          <w:b/>
          <w:i/>
        </w:rPr>
        <w:t>778 749 215 руб., что составляет 16,63 % от балансовой стоимости активов эмитента на дату окончания последнего завершенного отчетного периода, предшествующего совершению</w:t>
      </w:r>
      <w:proofErr w:type="gramEnd"/>
      <w:r w:rsidRPr="00CE073C">
        <w:rPr>
          <w:b/>
          <w:i/>
        </w:rPr>
        <w:t xml:space="preserve"> сделки.</w:t>
      </w:r>
    </w:p>
    <w:p w14:paraId="12B10EA6" w14:textId="77777777" w:rsidR="00CE073C" w:rsidRPr="00CE073C" w:rsidRDefault="00CE073C" w:rsidP="00CE073C">
      <w:pPr>
        <w:jc w:val="both"/>
        <w:rPr>
          <w:b/>
          <w:i/>
        </w:rPr>
      </w:pPr>
      <w:r w:rsidRPr="00CE073C">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ПАО «</w:t>
      </w:r>
      <w:proofErr w:type="spellStart"/>
      <w:r w:rsidRPr="00CE073C">
        <w:rPr>
          <w:b/>
          <w:i/>
        </w:rPr>
        <w:t>МИнБанк</w:t>
      </w:r>
      <w:proofErr w:type="spellEnd"/>
      <w:r w:rsidRPr="00CE073C">
        <w:rPr>
          <w:b/>
          <w:i/>
        </w:rPr>
        <w:t xml:space="preserve">», обеспечивающих обязательства Заемщика, по которым Банк может в текущее время одновременно предъявить требования о платеже к Поручителю по разным основаниям. </w:t>
      </w:r>
    </w:p>
    <w:p w14:paraId="183B930A" w14:textId="2F7D4C8B" w:rsidR="00CE073C" w:rsidRDefault="00CE073C" w:rsidP="00CE073C">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Pr="00BD39AD">
        <w:rPr>
          <w:b/>
          <w:i/>
        </w:rPr>
        <w:t xml:space="preserve">Поручительство действует по </w:t>
      </w:r>
      <w:r>
        <w:rPr>
          <w:b/>
          <w:i/>
        </w:rPr>
        <w:t xml:space="preserve">30.09.2023, </w:t>
      </w:r>
    </w:p>
    <w:p w14:paraId="241FB52F" w14:textId="0DC27AB7" w:rsidR="00CE073C" w:rsidRPr="004E6297" w:rsidRDefault="00CE073C" w:rsidP="00CE073C">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CE073C">
        <w:t xml:space="preserve"> </w:t>
      </w:r>
      <w:r w:rsidRPr="004E6297">
        <w:rPr>
          <w:b/>
          <w:i/>
        </w:rPr>
        <w:t xml:space="preserve">Решение о последующем одобрении сделки принято </w:t>
      </w:r>
      <w:r>
        <w:rPr>
          <w:b/>
          <w:i/>
        </w:rPr>
        <w:t xml:space="preserve">годовым общим собранием акционеров  </w:t>
      </w:r>
      <w:r w:rsidRPr="004E6297">
        <w:rPr>
          <w:b/>
          <w:i/>
        </w:rPr>
        <w:t xml:space="preserve">эмитента </w:t>
      </w:r>
      <w:r>
        <w:rPr>
          <w:b/>
          <w:i/>
        </w:rPr>
        <w:t>29.09.2020 г. (</w:t>
      </w:r>
      <w:r w:rsidRPr="004E6297">
        <w:rPr>
          <w:b/>
          <w:i/>
        </w:rPr>
        <w:t xml:space="preserve">дата составления протокола: </w:t>
      </w:r>
      <w:r>
        <w:rPr>
          <w:b/>
          <w:i/>
        </w:rPr>
        <w:t>01 октября 2020 г., протокол № 1-2020)</w:t>
      </w:r>
    </w:p>
    <w:p w14:paraId="4084B1C9" w14:textId="63D5969F" w:rsidR="00CE073C" w:rsidRDefault="00CE073C" w:rsidP="00CE073C">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24F9BB8A" w14:textId="77777777" w:rsidR="00012CE7" w:rsidRDefault="00012CE7" w:rsidP="000F7D1E">
      <w:pPr>
        <w:jc w:val="both"/>
        <w:rPr>
          <w:b/>
          <w:i/>
        </w:rPr>
      </w:pPr>
    </w:p>
    <w:p w14:paraId="6B983A6F" w14:textId="56F160DA" w:rsidR="00111C1B" w:rsidRDefault="00111C1B" w:rsidP="00111C1B">
      <w:pPr>
        <w:jc w:val="both"/>
        <w:rPr>
          <w:b/>
          <w:i/>
        </w:rPr>
      </w:pPr>
      <w:r>
        <w:rPr>
          <w:b/>
        </w:rPr>
        <w:t>2</w:t>
      </w:r>
      <w:r w:rsidRPr="006B23E2">
        <w:rPr>
          <w:b/>
        </w:rPr>
        <w:t>.</w:t>
      </w:r>
      <w:r w:rsidRPr="006B23E2">
        <w:rPr>
          <w:b/>
          <w:i/>
        </w:rPr>
        <w:t xml:space="preserve"> </w:t>
      </w:r>
      <w:r w:rsidRPr="006B23E2">
        <w:t>Дата совершения сделки:</w:t>
      </w:r>
      <w:r w:rsidRPr="006B23E2">
        <w:rPr>
          <w:b/>
          <w:i/>
        </w:rPr>
        <w:t xml:space="preserve"> </w:t>
      </w:r>
      <w:r>
        <w:rPr>
          <w:b/>
          <w:i/>
        </w:rPr>
        <w:t>20</w:t>
      </w:r>
      <w:r w:rsidRPr="006B23E2">
        <w:rPr>
          <w:b/>
          <w:i/>
        </w:rPr>
        <w:t>.0</w:t>
      </w:r>
      <w:r>
        <w:rPr>
          <w:b/>
          <w:i/>
        </w:rPr>
        <w:t>7</w:t>
      </w:r>
      <w:r w:rsidRPr="006B23E2">
        <w:rPr>
          <w:b/>
          <w:i/>
        </w:rPr>
        <w:t>.2020г.</w:t>
      </w:r>
      <w:r w:rsidRPr="00C74BAF">
        <w:rPr>
          <w:b/>
          <w:i/>
        </w:rPr>
        <w:t xml:space="preserve"> </w:t>
      </w:r>
    </w:p>
    <w:p w14:paraId="4D5DD73C" w14:textId="60516D1C" w:rsidR="00111C1B" w:rsidRPr="00111C1B" w:rsidRDefault="00111C1B" w:rsidP="00111C1B">
      <w:pPr>
        <w:jc w:val="both"/>
        <w:rPr>
          <w:b/>
          <w:i/>
        </w:rPr>
      </w:pPr>
      <w:r w:rsidRPr="00C74BAF">
        <w:t xml:space="preserve"> </w:t>
      </w:r>
      <w:proofErr w:type="gramStart"/>
      <w:r w:rsidR="004515AB">
        <w:t xml:space="preserve">- </w:t>
      </w:r>
      <w:r w:rsidRPr="00C74BAF">
        <w:t>предмет и иные сущес</w:t>
      </w:r>
      <w:r>
        <w:t>твенные условия сделки:</w:t>
      </w:r>
      <w:r w:rsidRPr="00C74BAF">
        <w:rPr>
          <w:b/>
          <w:i/>
        </w:rPr>
        <w:t xml:space="preserve"> </w:t>
      </w:r>
      <w:r w:rsidRPr="004E6297">
        <w:rPr>
          <w:b/>
          <w:i/>
        </w:rPr>
        <w:t>изменение условий Договора пору</w:t>
      </w:r>
      <w:r w:rsidR="004515AB">
        <w:rPr>
          <w:b/>
          <w:i/>
        </w:rPr>
        <w:t xml:space="preserve">чительства, а именно, </w:t>
      </w:r>
      <w:r w:rsidRPr="00111C1B">
        <w:rPr>
          <w:b/>
          <w:i/>
        </w:rPr>
        <w:t>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заключенного в обеспечение исполнения обязательств ООО «РОСИНТЕР РЕСТОРАНТС» (Принципал) по Договору о предоставлении банковских гарантий с учетом дополнительных соглашений к нему (Договор гарантии</w:t>
      </w:r>
      <w:proofErr w:type="gramEnd"/>
      <w:r w:rsidRPr="00111C1B">
        <w:rPr>
          <w:b/>
          <w:i/>
        </w:rPr>
        <w:t>) об изменении следующих существенных условий обеспечиваемых обязательств:</w:t>
      </w:r>
    </w:p>
    <w:p w14:paraId="2416FD0E" w14:textId="77777777" w:rsidR="00111C1B" w:rsidRPr="00111C1B" w:rsidRDefault="00111C1B" w:rsidP="00111C1B">
      <w:pPr>
        <w:jc w:val="both"/>
        <w:rPr>
          <w:b/>
          <w:i/>
        </w:rPr>
      </w:pPr>
      <w:r w:rsidRPr="00111C1B">
        <w:rPr>
          <w:b/>
          <w:i/>
        </w:rPr>
        <w:t>1. Комиссии по гарантиям, выданным в рамках Договора гарантии на дату направления оферты Принципала от 20.07.2020г., должны быть уплачены в следующем порядке:</w:t>
      </w:r>
    </w:p>
    <w:p w14:paraId="20F6B6EA" w14:textId="77777777" w:rsidR="00111C1B" w:rsidRPr="00111C1B" w:rsidRDefault="00111C1B" w:rsidP="00111C1B">
      <w:pPr>
        <w:jc w:val="both"/>
        <w:rPr>
          <w:b/>
          <w:i/>
        </w:rPr>
      </w:pPr>
      <w:r w:rsidRPr="00111C1B">
        <w:rPr>
          <w:b/>
          <w:i/>
        </w:rPr>
        <w:t>по Гарантии № 039/2016-РГ00-00/47 на сумму 44 231 675 (Сорок четыре миллиона двести тридцать одна тысяча шестьсот семьдесят пять) рублей 27 копеек:</w:t>
      </w:r>
    </w:p>
    <w:p w14:paraId="33D3E4A8" w14:textId="77777777" w:rsidR="00111C1B" w:rsidRPr="00111C1B" w:rsidRDefault="00111C1B" w:rsidP="00111C1B">
      <w:pPr>
        <w:jc w:val="both"/>
        <w:rPr>
          <w:b/>
          <w:i/>
        </w:rPr>
      </w:pPr>
      <w:r w:rsidRPr="00111C1B">
        <w:rPr>
          <w:b/>
          <w:i/>
        </w:rPr>
        <w:t>- не позднее 30.06.2020г. – 30 000 (Тридцать тысяч) рублей;</w:t>
      </w:r>
    </w:p>
    <w:p w14:paraId="62F7DCF7" w14:textId="77777777" w:rsidR="00111C1B" w:rsidRPr="00111C1B" w:rsidRDefault="00111C1B" w:rsidP="00111C1B">
      <w:pPr>
        <w:jc w:val="both"/>
        <w:rPr>
          <w:b/>
          <w:i/>
        </w:rPr>
      </w:pPr>
      <w:r w:rsidRPr="00111C1B">
        <w:rPr>
          <w:b/>
          <w:i/>
        </w:rPr>
        <w:lastRenderedPageBreak/>
        <w:t>- не позднее 31.07.2020г. – 30 000 (Тридцать тысяч) рублей;</w:t>
      </w:r>
    </w:p>
    <w:p w14:paraId="59E4EB10" w14:textId="77777777" w:rsidR="00111C1B" w:rsidRPr="00111C1B" w:rsidRDefault="00111C1B" w:rsidP="00111C1B">
      <w:pPr>
        <w:jc w:val="both"/>
        <w:rPr>
          <w:b/>
          <w:i/>
        </w:rPr>
      </w:pPr>
      <w:r w:rsidRPr="00111C1B">
        <w:rPr>
          <w:b/>
          <w:i/>
        </w:rPr>
        <w:t>- не позднее 31.08.2020г. – 30 000 (Тридцать тысяч) рублей;</w:t>
      </w:r>
    </w:p>
    <w:p w14:paraId="3E1A9DE7" w14:textId="77777777" w:rsidR="00111C1B" w:rsidRPr="00111C1B" w:rsidRDefault="00111C1B" w:rsidP="00111C1B">
      <w:pPr>
        <w:jc w:val="both"/>
        <w:rPr>
          <w:b/>
          <w:i/>
        </w:rPr>
      </w:pPr>
      <w:r w:rsidRPr="00111C1B">
        <w:rPr>
          <w:b/>
          <w:i/>
        </w:rPr>
        <w:t>- комиссия, начисленная за период с 01.05.2020г. по 30.09.2020г. (включительно) и не уплаченная на 29.09.2020г. (включительно), уплачиваются равными долями ежемесячно в последний рабочий день месяца в период с 30.09.2020 по 31.01.2021г.</w:t>
      </w:r>
    </w:p>
    <w:p w14:paraId="1E287FA3" w14:textId="77777777" w:rsidR="00111C1B" w:rsidRPr="00111C1B" w:rsidRDefault="00111C1B" w:rsidP="00111C1B">
      <w:pPr>
        <w:jc w:val="both"/>
        <w:rPr>
          <w:b/>
          <w:i/>
        </w:rPr>
      </w:pPr>
      <w:r w:rsidRPr="00111C1B">
        <w:rPr>
          <w:b/>
          <w:i/>
        </w:rPr>
        <w:t>- комиссия, начисляемая с 01.10.2020 года, уплачиваются в соответствии с п. 4.1.1. Договора гарантии.</w:t>
      </w:r>
    </w:p>
    <w:p w14:paraId="12B54617" w14:textId="77777777" w:rsidR="00111C1B" w:rsidRPr="00111C1B" w:rsidRDefault="00111C1B" w:rsidP="00111C1B">
      <w:pPr>
        <w:jc w:val="both"/>
        <w:rPr>
          <w:b/>
          <w:i/>
        </w:rPr>
      </w:pPr>
      <w:proofErr w:type="gramStart"/>
      <w:r w:rsidRPr="00111C1B">
        <w:rPr>
          <w:b/>
          <w:i/>
        </w:rPr>
        <w:t>п</w:t>
      </w:r>
      <w:proofErr w:type="gramEnd"/>
      <w:r w:rsidRPr="00111C1B">
        <w:rPr>
          <w:b/>
          <w:i/>
        </w:rPr>
        <w:t>о остальным Гарантиям:</w:t>
      </w:r>
    </w:p>
    <w:p w14:paraId="4F4EAAD5" w14:textId="77777777" w:rsidR="00111C1B" w:rsidRPr="00111C1B" w:rsidRDefault="00111C1B" w:rsidP="00111C1B">
      <w:pPr>
        <w:jc w:val="both"/>
        <w:rPr>
          <w:b/>
          <w:i/>
        </w:rPr>
      </w:pPr>
      <w:r w:rsidRPr="00111C1B">
        <w:rPr>
          <w:b/>
          <w:i/>
        </w:rPr>
        <w:t>- комиссии, начисленные за период с 01.05.2020г. по 30.09.2020г. (включительно) от суммы каждой Гарантии, уплачиваются равными долями ежемесячно в последний рабочий день месяца в период с 30.09.2020 по 31.01.2021г.</w:t>
      </w:r>
    </w:p>
    <w:p w14:paraId="17FC9C5A" w14:textId="77777777" w:rsidR="00111C1B" w:rsidRPr="00111C1B" w:rsidRDefault="00111C1B" w:rsidP="00111C1B">
      <w:pPr>
        <w:jc w:val="both"/>
        <w:rPr>
          <w:b/>
          <w:i/>
        </w:rPr>
      </w:pPr>
      <w:r w:rsidRPr="00111C1B">
        <w:rPr>
          <w:b/>
          <w:i/>
        </w:rPr>
        <w:t>- комиссии, начисляемые с 01.10.2020 года, уплачиваются в соответствии с п. 4.1.1. Договора гарантии.</w:t>
      </w:r>
    </w:p>
    <w:p w14:paraId="5106DC8C" w14:textId="77777777" w:rsidR="00111C1B" w:rsidRPr="00111C1B" w:rsidRDefault="00111C1B" w:rsidP="00111C1B">
      <w:pPr>
        <w:jc w:val="both"/>
        <w:rPr>
          <w:b/>
          <w:i/>
        </w:rPr>
      </w:pPr>
      <w:r w:rsidRPr="00111C1B">
        <w:rPr>
          <w:b/>
          <w:i/>
        </w:rPr>
        <w:t>Комиссии по гарантиям, выдаваемым после направления оферты Принципала от 20.07.2020г., подлежат оплате в соответствии с условиями Договора гарантий.</w:t>
      </w:r>
    </w:p>
    <w:p w14:paraId="0F47B503" w14:textId="77777777" w:rsidR="00111C1B" w:rsidRPr="00111C1B" w:rsidRDefault="00111C1B" w:rsidP="00111C1B">
      <w:pPr>
        <w:jc w:val="both"/>
        <w:rPr>
          <w:b/>
          <w:i/>
        </w:rPr>
      </w:pPr>
      <w:r w:rsidRPr="00111C1B">
        <w:rPr>
          <w:b/>
          <w:i/>
        </w:rPr>
        <w:t>2. п. 1.2.3. Договора  излагается в следующей редакции:</w:t>
      </w:r>
    </w:p>
    <w:p w14:paraId="1ED0FCA7" w14:textId="4CF7F8E0" w:rsidR="00111C1B" w:rsidRDefault="00111C1B" w:rsidP="00111C1B">
      <w:pPr>
        <w:jc w:val="both"/>
        <w:rPr>
          <w:b/>
          <w:i/>
        </w:rPr>
      </w:pPr>
      <w:r w:rsidRPr="00111C1B">
        <w:rPr>
          <w:b/>
          <w:i/>
        </w:rPr>
        <w:t xml:space="preserve">«1.2.3. Гарантии могут предоставляться Гарантом по Договору гарантий в рамках установленного выше Лимита гарантий по 01.09.2020 г. Гарантии в пользу Бенефициара - ООО «Воздушные Ворота Северной Столицы» (ИНН: 7703590927) могут предоставляться Гарантом по Договору гарантий в рамках установленного выше Лимита гарантий до 30.06.2022 года (включительно). Гарантии в пользу Бенефициара – Акционерная компания с ограниченной ответственностью «БЕЛЛГЕЙТ КОНСТРАКШЕНЗ ЛИМИТЕД» (ИНН 9909063124) </w:t>
      </w:r>
      <w:proofErr w:type="gramStart"/>
      <w:r w:rsidRPr="00111C1B">
        <w:rPr>
          <w:b/>
          <w:i/>
        </w:rPr>
        <w:t>могут</w:t>
      </w:r>
      <w:proofErr w:type="gramEnd"/>
      <w:r w:rsidRPr="00111C1B">
        <w:rPr>
          <w:b/>
          <w:i/>
        </w:rPr>
        <w:t xml:space="preserve"> предоставляется Гарантом по Договору гарантий в рамках установленного выше Лимита гарантий до 14.08.2023 г. (включительно).».</w:t>
      </w:r>
    </w:p>
    <w:p w14:paraId="17E2B594" w14:textId="77777777" w:rsidR="00111C1B" w:rsidRPr="004E6297" w:rsidRDefault="00111C1B" w:rsidP="00111C1B">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r w:rsidRPr="0006551F">
        <w:t xml:space="preserve"> </w:t>
      </w:r>
      <w:r w:rsidRPr="004E6297">
        <w:rPr>
          <w:b/>
          <w:i/>
        </w:rPr>
        <w:t>Банк СОЮЗ (акционерное общество) (Банк, Гарант), ПАО «РОСИНТЕР РЕСТОРАНТС ХОЛДИНГ» (Поручитель), ООО «РОСИНТЕР РЕСТОРАНТС» (Выгодоприобретатель, Принципал).</w:t>
      </w:r>
    </w:p>
    <w:p w14:paraId="4FDFF529" w14:textId="0B17771D" w:rsidR="00111C1B" w:rsidRPr="00855ABE" w:rsidRDefault="004515AB" w:rsidP="00111C1B">
      <w:pPr>
        <w:jc w:val="both"/>
        <w:rPr>
          <w:b/>
          <w:i/>
        </w:rPr>
      </w:pPr>
      <w:r>
        <w:t xml:space="preserve">- </w:t>
      </w:r>
      <w:proofErr w:type="gramStart"/>
      <w:r w:rsidR="00111C1B" w:rsidRPr="00CC0060">
        <w:t>п</w:t>
      </w:r>
      <w:proofErr w:type="gramEnd"/>
      <w:r w:rsidR="00111C1B" w:rsidRPr="00CC0060">
        <w:t>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rsidR="00111C1B">
        <w:t xml:space="preserve">м в совершении указанной сделки: </w:t>
      </w:r>
      <w:r w:rsidR="00111C1B" w:rsidRPr="00855ABE">
        <w:rPr>
          <w:b/>
          <w:i/>
        </w:rPr>
        <w:t>Президент эмитента</w:t>
      </w:r>
      <w:r w:rsidR="00111C1B">
        <w:rPr>
          <w:b/>
          <w:i/>
        </w:rPr>
        <w:t xml:space="preserve"> </w:t>
      </w:r>
      <w:proofErr w:type="spellStart"/>
      <w:r w:rsidR="00111C1B">
        <w:rPr>
          <w:b/>
          <w:i/>
        </w:rPr>
        <w:t>Костеева</w:t>
      </w:r>
      <w:proofErr w:type="spellEnd"/>
      <w:r w:rsidR="00111C1B">
        <w:rPr>
          <w:b/>
          <w:i/>
        </w:rPr>
        <w:t xml:space="preserve"> Маргарита Валерьевна</w:t>
      </w:r>
      <w:r w:rsidR="00111C1B" w:rsidRPr="00855ABE">
        <w:rPr>
          <w:b/>
          <w:i/>
        </w:rPr>
        <w:t>, основание: лицо является Генеральным директором выгодоприобретателя по сделке (ООО «РОСИНТЕР РЕСТОРАНТС»);</w:t>
      </w:r>
    </w:p>
    <w:p w14:paraId="1D395870" w14:textId="051D7FB6" w:rsidR="00111C1B" w:rsidRDefault="004515AB" w:rsidP="004515AB">
      <w:pPr>
        <w:jc w:val="both"/>
        <w:rPr>
          <w:b/>
          <w:i/>
        </w:rPr>
      </w:pPr>
      <w:proofErr w:type="gramStart"/>
      <w:r>
        <w:t xml:space="preserve">- </w:t>
      </w:r>
      <w:r w:rsidR="00111C1B"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00111C1B" w:rsidRPr="00CC0060">
        <w:t xml:space="preserve"> </w:t>
      </w:r>
      <w:proofErr w:type="gramStart"/>
      <w:r w:rsidR="00111C1B"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rsidR="00111C1B">
        <w:t xml:space="preserve">уемые в его обыкновенные акции): </w:t>
      </w:r>
      <w:r w:rsidR="00111C1B" w:rsidRPr="00111C1B">
        <w:rPr>
          <w:b/>
          <w:i/>
        </w:rPr>
        <w:t xml:space="preserve">471 941 тысяча  рублей, что составляет 10,08 % от балансовой стоимости активов эмитента на дату окончания последнего завершенного отчетного периода, предшествующего совершению сделки. </w:t>
      </w:r>
      <w:proofErr w:type="gramEnd"/>
    </w:p>
    <w:p w14:paraId="3C027044" w14:textId="36C031A2" w:rsidR="00111C1B" w:rsidRDefault="00111C1B" w:rsidP="00111C1B">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Pr="00BD39AD">
        <w:rPr>
          <w:b/>
          <w:i/>
        </w:rPr>
        <w:t xml:space="preserve">Поручительство действует по </w:t>
      </w:r>
      <w:r>
        <w:rPr>
          <w:b/>
          <w:i/>
        </w:rPr>
        <w:t>30.06.2025</w:t>
      </w:r>
      <w:r w:rsidRPr="00BD39AD">
        <w:rPr>
          <w:b/>
          <w:i/>
        </w:rPr>
        <w:t>г.</w:t>
      </w:r>
    </w:p>
    <w:p w14:paraId="421B6362" w14:textId="78EA7E04" w:rsidR="00111C1B" w:rsidRPr="004E6297" w:rsidRDefault="00111C1B" w:rsidP="00111C1B">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Pr="004E6297">
        <w:rPr>
          <w:b/>
          <w:i/>
        </w:rPr>
        <w:t xml:space="preserve">Решение о последующем одобрении сделки принято </w:t>
      </w:r>
      <w:r>
        <w:rPr>
          <w:b/>
          <w:i/>
        </w:rPr>
        <w:t xml:space="preserve">годовым общим собранием акционеров  </w:t>
      </w:r>
      <w:r w:rsidRPr="004E6297">
        <w:rPr>
          <w:b/>
          <w:i/>
        </w:rPr>
        <w:t xml:space="preserve">эмитента </w:t>
      </w:r>
      <w:r>
        <w:rPr>
          <w:b/>
          <w:i/>
        </w:rPr>
        <w:t>29.09.2020 г. (</w:t>
      </w:r>
      <w:r w:rsidRPr="004E6297">
        <w:rPr>
          <w:b/>
          <w:i/>
        </w:rPr>
        <w:t xml:space="preserve">дата составления протокола: </w:t>
      </w:r>
      <w:r>
        <w:rPr>
          <w:b/>
          <w:i/>
        </w:rPr>
        <w:t>01 октября 2020 г., протокол № 1-2020)</w:t>
      </w:r>
    </w:p>
    <w:p w14:paraId="5A8D4189" w14:textId="77777777" w:rsidR="00111C1B" w:rsidRDefault="00111C1B" w:rsidP="00111C1B">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0472117F" w14:textId="77777777" w:rsidR="00111C1B" w:rsidRDefault="00111C1B" w:rsidP="00D337CD">
      <w:pPr>
        <w:jc w:val="both"/>
        <w:rPr>
          <w:b/>
          <w:i/>
        </w:rPr>
      </w:pPr>
    </w:p>
    <w:p w14:paraId="0D3152FB" w14:textId="5AEE9477" w:rsidR="00D337CD" w:rsidRDefault="00111C1B" w:rsidP="00D337CD">
      <w:pPr>
        <w:jc w:val="both"/>
        <w:rPr>
          <w:b/>
          <w:i/>
        </w:rPr>
      </w:pPr>
      <w:r>
        <w:rPr>
          <w:b/>
          <w:i/>
        </w:rPr>
        <w:t>3</w:t>
      </w:r>
      <w:r w:rsidR="00D337CD">
        <w:rPr>
          <w:b/>
          <w:i/>
        </w:rPr>
        <w:t xml:space="preserve">. </w:t>
      </w:r>
      <w:r w:rsidR="00D337CD" w:rsidRPr="006B23E2">
        <w:t>Дата совершения сделки:</w:t>
      </w:r>
      <w:r w:rsidR="00D337CD" w:rsidRPr="006B23E2">
        <w:rPr>
          <w:b/>
          <w:i/>
        </w:rPr>
        <w:t xml:space="preserve"> </w:t>
      </w:r>
      <w:r w:rsidR="00D337CD">
        <w:rPr>
          <w:b/>
          <w:i/>
        </w:rPr>
        <w:t>30.09.2020</w:t>
      </w:r>
      <w:r w:rsidR="004515AB">
        <w:rPr>
          <w:b/>
          <w:i/>
        </w:rPr>
        <w:t xml:space="preserve"> г.</w:t>
      </w:r>
      <w:r w:rsidR="00D337CD">
        <w:rPr>
          <w:b/>
          <w:i/>
        </w:rPr>
        <w:t xml:space="preserve"> </w:t>
      </w:r>
    </w:p>
    <w:p w14:paraId="7D48FA6D" w14:textId="77777777" w:rsidR="00D337CD" w:rsidRDefault="00D337CD" w:rsidP="000F7D1E">
      <w:pPr>
        <w:jc w:val="both"/>
        <w:rPr>
          <w:b/>
          <w:i/>
        </w:rPr>
      </w:pPr>
      <w:r w:rsidRPr="00C74BAF">
        <w:t xml:space="preserve"> </w:t>
      </w:r>
      <w:proofErr w:type="gramStart"/>
      <w:r w:rsidRPr="00C74BAF">
        <w:t>предмет и иные сущес</w:t>
      </w:r>
      <w:r>
        <w:t xml:space="preserve">твенные условия сделки: </w:t>
      </w:r>
      <w:r w:rsidRPr="00D337CD">
        <w:t xml:space="preserve"> </w:t>
      </w:r>
      <w:r w:rsidRPr="00D337CD">
        <w:rPr>
          <w:b/>
          <w:i/>
        </w:rPr>
        <w:t>изменение условий договора поручительства, заключение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эмитентом с ПАО «</w:t>
      </w:r>
      <w:proofErr w:type="spellStart"/>
      <w:r w:rsidRPr="00D337CD">
        <w:rPr>
          <w:b/>
          <w:i/>
        </w:rPr>
        <w:t>МИнБанк</w:t>
      </w:r>
      <w:proofErr w:type="spellEnd"/>
      <w:r w:rsidRPr="00D337CD">
        <w:rPr>
          <w:b/>
          <w:i/>
        </w:rPr>
        <w:t>» (далее – Банк) Дополнительного соглашения № 4 к договору Поручительства 31-О/19-ПЮЛ01 от «25» сентября 2019 года (далее – Договор), в обеспечение обязательств ООО «РОСИНТЕР РЕСТОРАНТС» (далее – Заемщик) по Дополнительному соглашению</w:t>
      </w:r>
      <w:proofErr w:type="gramEnd"/>
      <w:r w:rsidRPr="00D337CD">
        <w:rPr>
          <w:b/>
          <w:i/>
        </w:rPr>
        <w:t xml:space="preserve"> № 31-О/19 от «25» сентября 2019 года к Договору банковского счета № 28 от «06» октября 2015 года с учетом соглашений о внесении изменений в него (далее – Кредитный договор) об изменении следующих существенных условий обеспечиваемого обязательства:</w:t>
      </w:r>
      <w:r w:rsidRPr="00D337CD">
        <w:rPr>
          <w:b/>
          <w:i/>
        </w:rPr>
        <w:br/>
        <w:t xml:space="preserve">п. 1.2. Договора излагается в следующей редакции: </w:t>
      </w:r>
      <w:r w:rsidRPr="00D337CD">
        <w:rPr>
          <w:b/>
          <w:i/>
        </w:rPr>
        <w:br/>
      </w:r>
      <w:proofErr w:type="gramStart"/>
      <w:r w:rsidRPr="00D337CD">
        <w:rPr>
          <w:b/>
          <w:i/>
        </w:rPr>
        <w:t>«В соответствии с Кредитным договором Банк открывает Заемщику кредитную линию с установлением общего максимального размера предоставленных Заемщику средств («Лимит выдачи» на следующих условиях:</w:t>
      </w:r>
      <w:proofErr w:type="gramEnd"/>
      <w:r w:rsidRPr="00D337CD">
        <w:rPr>
          <w:b/>
          <w:i/>
        </w:rPr>
        <w:br/>
      </w:r>
      <w:r w:rsidRPr="00D337CD">
        <w:rPr>
          <w:b/>
          <w:i/>
        </w:rPr>
        <w:lastRenderedPageBreak/>
        <w:t>Лимит выдачи – 100 000 000 (Сто миллионов) рублей;</w:t>
      </w:r>
      <w:r w:rsidRPr="00D337CD">
        <w:rPr>
          <w:b/>
          <w:i/>
        </w:rPr>
        <w:br/>
        <w:t>Срок окончательного возврата Транша/Траншей: «31» декабря 2020 года (включительно);</w:t>
      </w:r>
      <w:r w:rsidRPr="00D337CD">
        <w:rPr>
          <w:b/>
          <w:i/>
        </w:rPr>
        <w:br/>
        <w:t>Срок пользования Траншем – 30 (Тридцать) дней. Срок погашения траншей, приходящихся на период с 06.04.2020 года по 29.09.2020 года включительно считать 31.12.2020 года;</w:t>
      </w:r>
      <w:r w:rsidRPr="00D337CD">
        <w:rPr>
          <w:b/>
          <w:i/>
        </w:rPr>
        <w:br/>
        <w:t>Процентная ставка за пользование Траншем – 13 % (Тринадцать) процентов годовых;</w:t>
      </w:r>
      <w:r w:rsidRPr="00D337CD">
        <w:rPr>
          <w:b/>
          <w:i/>
        </w:rPr>
        <w:br/>
        <w:t>Начисление процентов осуществляется ежемесячно в последний рабочий день месяца с учетом последних календарных дней месяца, приходящихся на нерабочие дни. При исчислении процентов в расчет принимается фактическое количество дней пользования Траншем/Траншами.</w:t>
      </w:r>
      <w:r w:rsidRPr="00D337CD">
        <w:rPr>
          <w:b/>
          <w:i/>
        </w:rPr>
        <w:br/>
      </w:r>
      <w:proofErr w:type="gramStart"/>
      <w:r w:rsidRPr="00D337CD">
        <w:rPr>
          <w:b/>
          <w:i/>
        </w:rPr>
        <w:t>Заемщик обязуется уплачивать проценты за пользование Траншем, начисленные за предыдущий календарный месяц, ежемесячно с 1 по 5 (в январе – с 1 по 15) число каждого календарного месяца, начиная с даты установления Лимита Выдачи, а за последний месяц пользования Траншем – в срок окончательного возврата Транша/Траншей</w:t>
      </w:r>
      <w:r w:rsidRPr="00D337CD">
        <w:rPr>
          <w:b/>
          <w:i/>
        </w:rPr>
        <w:br/>
        <w:t>Проценты, начисленные за период с 01.03.2020г. по 30.08.2020г. уплачиваются не позднее 31.12.2020г</w:t>
      </w:r>
      <w:proofErr w:type="gramEnd"/>
      <w:r w:rsidRPr="00D337CD">
        <w:rPr>
          <w:b/>
          <w:i/>
        </w:rPr>
        <w:t>.;</w:t>
      </w:r>
      <w:r w:rsidRPr="00D337CD">
        <w:rPr>
          <w:b/>
          <w:i/>
        </w:rPr>
        <w:br/>
        <w:t>Проценты, начисленные за период с 01.09.2020 года по 31.12.2020 г. из расчета 5 (Пять) процентов годовых, уплачиваются ежемесячно;</w:t>
      </w:r>
      <w:r w:rsidRPr="00D337CD">
        <w:rPr>
          <w:b/>
          <w:i/>
        </w:rPr>
        <w:br/>
      </w:r>
      <w:proofErr w:type="gramStart"/>
      <w:r w:rsidRPr="00D337CD">
        <w:rPr>
          <w:b/>
          <w:i/>
        </w:rPr>
        <w:t>Проценты, начисленные за период с 01.09.2020 года по 31.12.2020 года по ставке, определенной по формуле «Действующая с 01.10.2020 года по 31.12.2020 года в соответствии с кредитным договором процентная ставка минус 5 (Пять) процентов годовых», являются отложенными процентами и уплачиваются Заемщиком не позднее 31.12.2020г.</w:t>
      </w:r>
      <w:r w:rsidRPr="00D337CD">
        <w:rPr>
          <w:b/>
          <w:i/>
        </w:rPr>
        <w:br/>
        <w:t>Вознаграждение за изменение первоначальных условий (по инициативе Заемщика) - 30 000,00 (Тридцать тысяч) рублей 00 копеек за</w:t>
      </w:r>
      <w:proofErr w:type="gramEnd"/>
      <w:r w:rsidRPr="00D337CD">
        <w:rPr>
          <w:b/>
          <w:i/>
        </w:rPr>
        <w:t xml:space="preserve"> каждое вносимое изменение в Кредитный договор и/или договор обеспечения</w:t>
      </w:r>
      <w:proofErr w:type="gramStart"/>
      <w:r w:rsidRPr="00D337CD">
        <w:rPr>
          <w:b/>
          <w:i/>
        </w:rPr>
        <w:t>.».</w:t>
      </w:r>
      <w:proofErr w:type="gramEnd"/>
    </w:p>
    <w:p w14:paraId="3142A1B0" w14:textId="1E415B52" w:rsidR="00D337CD" w:rsidRDefault="004515AB" w:rsidP="000F7D1E">
      <w:pPr>
        <w:jc w:val="both"/>
        <w:rPr>
          <w:b/>
          <w:i/>
        </w:rPr>
      </w:pPr>
      <w:r>
        <w:t xml:space="preserve">- </w:t>
      </w:r>
      <w:r w:rsidR="00D337CD" w:rsidRPr="00C74BAF">
        <w:t>лицо (лица), являющееся стороной (сторонами) и выгодоприобретателем</w:t>
      </w:r>
      <w:r w:rsidR="00D337CD" w:rsidRPr="00CC0060">
        <w:t xml:space="preserve"> (в</w:t>
      </w:r>
      <w:r w:rsidR="00D337CD">
        <w:t>ыгодоприобретателями) по сделке:</w:t>
      </w:r>
    </w:p>
    <w:p w14:paraId="1E27DCB7" w14:textId="77777777" w:rsidR="00994610" w:rsidRDefault="00D337CD" w:rsidP="000F7D1E">
      <w:pPr>
        <w:jc w:val="both"/>
      </w:pPr>
      <w:r w:rsidRPr="00D337CD">
        <w:rPr>
          <w:b/>
          <w:i/>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r w:rsidRPr="001F6D5B">
        <w:t xml:space="preserve"> </w:t>
      </w:r>
    </w:p>
    <w:p w14:paraId="315D6210" w14:textId="4C590CB7" w:rsidR="00994610" w:rsidRPr="00855ABE" w:rsidRDefault="004515AB" w:rsidP="00994610">
      <w:pPr>
        <w:jc w:val="both"/>
        <w:rPr>
          <w:b/>
          <w:i/>
        </w:rPr>
      </w:pPr>
      <w:r>
        <w:t xml:space="preserve">- </w:t>
      </w:r>
      <w:r w:rsidR="00994610"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rsidR="00994610">
        <w:t xml:space="preserve">м в совершении указанной сделки: </w:t>
      </w:r>
      <w:r w:rsidR="00994610" w:rsidRPr="00855ABE">
        <w:rPr>
          <w:b/>
          <w:i/>
        </w:rPr>
        <w:t>Президент эмитента</w:t>
      </w:r>
      <w:r w:rsidR="00994610">
        <w:rPr>
          <w:b/>
          <w:i/>
        </w:rPr>
        <w:t xml:space="preserve"> </w:t>
      </w:r>
      <w:proofErr w:type="spellStart"/>
      <w:r w:rsidR="00994610">
        <w:rPr>
          <w:b/>
          <w:i/>
        </w:rPr>
        <w:t>Костеева</w:t>
      </w:r>
      <w:proofErr w:type="spellEnd"/>
      <w:r w:rsidR="00994610">
        <w:rPr>
          <w:b/>
          <w:i/>
        </w:rPr>
        <w:t xml:space="preserve"> Маргарита Валерьевна</w:t>
      </w:r>
      <w:r w:rsidR="00994610" w:rsidRPr="00855ABE">
        <w:rPr>
          <w:b/>
          <w:i/>
        </w:rPr>
        <w:t>, основание: лицо является Генеральным директором  выгодоприобретателя по сделке (ООО «РОСИНТЕР РЕСТОРАНТС»);</w:t>
      </w:r>
    </w:p>
    <w:p w14:paraId="6A51C9A3" w14:textId="0F499D9A" w:rsidR="00994610" w:rsidRPr="00994610" w:rsidRDefault="004515AB" w:rsidP="00994610">
      <w:pPr>
        <w:jc w:val="both"/>
        <w:rPr>
          <w:b/>
          <w:i/>
        </w:rPr>
      </w:pPr>
      <w:proofErr w:type="gramStart"/>
      <w:r>
        <w:t xml:space="preserve">- </w:t>
      </w:r>
      <w:r w:rsidR="00994610"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00994610" w:rsidRPr="00CC0060">
        <w:t xml:space="preserve"> </w:t>
      </w:r>
      <w:proofErr w:type="gramStart"/>
      <w:r w:rsidR="00994610"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rsidR="00994610">
        <w:t>уемые в его обыкновенные акции):  размер сделки</w:t>
      </w:r>
      <w:r w:rsidR="00994610">
        <w:rPr>
          <w:b/>
          <w:i/>
        </w:rPr>
        <w:t xml:space="preserve">: </w:t>
      </w:r>
      <w:r w:rsidR="00994610" w:rsidRPr="00994610">
        <w:rPr>
          <w:b/>
          <w:i/>
        </w:rPr>
        <w:t>854 268 162 руб., что составляет 18,25 % от балансовой стоимости активов эмитента на дату окончания последнего завершенного отчетного периода, предшествующего совершению</w:t>
      </w:r>
      <w:proofErr w:type="gramEnd"/>
      <w:r w:rsidR="00994610" w:rsidRPr="00994610">
        <w:rPr>
          <w:b/>
          <w:i/>
        </w:rPr>
        <w:t xml:space="preserve"> сделки.</w:t>
      </w:r>
      <w:r w:rsidR="00994610" w:rsidRPr="00994610">
        <w:rPr>
          <w:b/>
          <w:i/>
        </w:rPr>
        <w:b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ПАО «</w:t>
      </w:r>
      <w:proofErr w:type="spellStart"/>
      <w:r w:rsidR="00994610" w:rsidRPr="00994610">
        <w:rPr>
          <w:b/>
          <w:i/>
        </w:rPr>
        <w:t>МИнБанк</w:t>
      </w:r>
      <w:proofErr w:type="spellEnd"/>
      <w:r w:rsidR="00994610" w:rsidRPr="00994610">
        <w:rPr>
          <w:b/>
          <w:i/>
        </w:rPr>
        <w:t>» по которым Банк может в текущее время одновременно предъявить требования о платеже к Поручителю по разным основаниям</w:t>
      </w:r>
    </w:p>
    <w:p w14:paraId="0262CE64" w14:textId="162FDD9C" w:rsidR="00994610" w:rsidRDefault="004515AB" w:rsidP="00994610">
      <w:pPr>
        <w:jc w:val="both"/>
        <w:rPr>
          <w:b/>
          <w:i/>
        </w:rPr>
      </w:pPr>
      <w:r>
        <w:t xml:space="preserve">- </w:t>
      </w:r>
      <w:r w:rsidR="00994610" w:rsidRPr="00CC0060">
        <w:t>срок исполнения обязательств по сделке, а также сведения об ис</w:t>
      </w:r>
      <w:r w:rsidR="00994610">
        <w:t xml:space="preserve">полнении указанных </w:t>
      </w:r>
      <w:r w:rsidR="00994610" w:rsidRPr="004A703A">
        <w:t>обязательств:</w:t>
      </w:r>
      <w:r w:rsidR="00994610" w:rsidRPr="004A703A">
        <w:rPr>
          <w:b/>
          <w:i/>
        </w:rPr>
        <w:t xml:space="preserve"> </w:t>
      </w:r>
      <w:r w:rsidR="00994610" w:rsidRPr="00BD39AD">
        <w:rPr>
          <w:b/>
          <w:i/>
        </w:rPr>
        <w:t xml:space="preserve">Поручительство действует по </w:t>
      </w:r>
      <w:r w:rsidR="00994610">
        <w:rPr>
          <w:b/>
          <w:i/>
        </w:rPr>
        <w:t xml:space="preserve">31.12.2023, </w:t>
      </w:r>
    </w:p>
    <w:p w14:paraId="0D849F14" w14:textId="7B3BBA6D" w:rsidR="00CE073C" w:rsidRDefault="004515AB" w:rsidP="00CE073C">
      <w:pPr>
        <w:jc w:val="both"/>
        <w:rPr>
          <w:b/>
          <w:i/>
        </w:rPr>
      </w:pPr>
      <w:r>
        <w:t xml:space="preserve">- </w:t>
      </w:r>
      <w:r w:rsidR="00CE073C"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rsidR="00CE073C">
        <w:t>то такое решение не принималось:</w:t>
      </w:r>
      <w:r w:rsidR="00CE073C" w:rsidRPr="00CE073C">
        <w:t xml:space="preserve"> </w:t>
      </w:r>
      <w:r w:rsidR="00CE073C" w:rsidRPr="00CE073C">
        <w:rPr>
          <w:b/>
          <w:i/>
        </w:rPr>
        <w:t>Решение о согласии на совершение сделки не принималось. Вопрос об одобрении сделки  внесен в повестку дня общего собрания акционеров эмитента</w:t>
      </w:r>
      <w:proofErr w:type="gramStart"/>
      <w:r w:rsidR="00CE073C" w:rsidRPr="00CE073C">
        <w:rPr>
          <w:b/>
          <w:i/>
        </w:rPr>
        <w:t>.</w:t>
      </w:r>
      <w:proofErr w:type="gramEnd"/>
      <w:r w:rsidR="00CE073C" w:rsidRPr="00CE073C">
        <w:rPr>
          <w:b/>
          <w:i/>
        </w:rPr>
        <w:t xml:space="preserve"> </w:t>
      </w:r>
      <w:r w:rsidR="00CE073C" w:rsidRPr="00CE073C">
        <w:rPr>
          <w:b/>
          <w:i/>
        </w:rPr>
        <w:br/>
      </w:r>
      <w:r>
        <w:t xml:space="preserve">- </w:t>
      </w:r>
      <w:proofErr w:type="gramStart"/>
      <w:r w:rsidR="00CE073C" w:rsidRPr="00005915">
        <w:t>и</w:t>
      </w:r>
      <w:proofErr w:type="gramEnd"/>
      <w:r w:rsidR="00CE073C" w:rsidRPr="00005915">
        <w:t xml:space="preserve">ные сведения о сделке, указываемые эмитентом по собственному усмотрению: </w:t>
      </w:r>
      <w:r w:rsidR="00CE073C" w:rsidRPr="00DB0379">
        <w:rPr>
          <w:b/>
          <w:i/>
        </w:rPr>
        <w:t>нет.</w:t>
      </w:r>
    </w:p>
    <w:p w14:paraId="06D711D7" w14:textId="77777777" w:rsidR="00E779A3" w:rsidRPr="00BC0DC5" w:rsidRDefault="00E779A3">
      <w:pPr>
        <w:pStyle w:val="2"/>
      </w:pPr>
      <w:bookmarkStart w:id="134" w:name="_Toc482629218"/>
      <w:bookmarkStart w:id="135" w:name="_Toc56446838"/>
      <w:r w:rsidRPr="00043E53">
        <w:t>6.7. Сведения о размере дебиторской задолженности</w:t>
      </w:r>
      <w:bookmarkEnd w:id="134"/>
      <w:bookmarkEnd w:id="135"/>
    </w:p>
    <w:p w14:paraId="674AB7D3" w14:textId="7B3BCAC5" w:rsidR="00E779A3" w:rsidRPr="00E01E60" w:rsidRDefault="008705F4">
      <w:pPr>
        <w:pStyle w:val="SubHeading"/>
        <w:ind w:left="200"/>
        <w:rPr>
          <w:b/>
          <w:i/>
        </w:rPr>
      </w:pPr>
      <w:r w:rsidRPr="00BC0DC5">
        <w:rPr>
          <w:b/>
          <w:i/>
        </w:rPr>
        <w:t>На 3</w:t>
      </w:r>
      <w:r w:rsidR="007F38FD" w:rsidRPr="00BC0DC5">
        <w:rPr>
          <w:b/>
          <w:i/>
        </w:rPr>
        <w:t>0</w:t>
      </w:r>
      <w:r w:rsidRPr="00BC0DC5">
        <w:rPr>
          <w:b/>
          <w:i/>
        </w:rPr>
        <w:t>.0</w:t>
      </w:r>
      <w:r w:rsidR="00767E63">
        <w:rPr>
          <w:b/>
          <w:i/>
        </w:rPr>
        <w:t>9</w:t>
      </w:r>
      <w:r w:rsidRPr="00BC0DC5">
        <w:rPr>
          <w:b/>
          <w:i/>
        </w:rPr>
        <w:t>.20</w:t>
      </w:r>
      <w:r w:rsidR="0045526F" w:rsidRPr="00BC0DC5">
        <w:rPr>
          <w:b/>
          <w:i/>
        </w:rPr>
        <w:t>20</w:t>
      </w:r>
      <w:r w:rsidR="00E779A3" w:rsidRPr="00BC0DC5">
        <w:rPr>
          <w:b/>
          <w:i/>
        </w:rPr>
        <w:t xml:space="preserve"> г.</w:t>
      </w:r>
    </w:p>
    <w:p w14:paraId="387B022E" w14:textId="77777777" w:rsidR="00E779A3" w:rsidRPr="00E01E60" w:rsidRDefault="00E779A3">
      <w:pPr>
        <w:ind w:left="400"/>
      </w:pPr>
      <w:r w:rsidRPr="00E01E60">
        <w:t>Единица измерения:</w:t>
      </w:r>
      <w:r w:rsidRPr="00E01E60">
        <w:rPr>
          <w:rStyle w:val="Subst"/>
          <w:bCs/>
          <w:iCs/>
        </w:rPr>
        <w:t xml:space="preserve"> руб.</w:t>
      </w:r>
    </w:p>
    <w:tbl>
      <w:tblPr>
        <w:tblW w:w="0" w:type="auto"/>
        <w:tblInd w:w="214" w:type="dxa"/>
        <w:tblLayout w:type="fixed"/>
        <w:tblCellMar>
          <w:left w:w="72" w:type="dxa"/>
          <w:right w:w="72" w:type="dxa"/>
        </w:tblCellMar>
        <w:tblLook w:val="0000" w:firstRow="0" w:lastRow="0" w:firstColumn="0" w:lastColumn="0" w:noHBand="0" w:noVBand="0"/>
      </w:tblPr>
      <w:tblGrid>
        <w:gridCol w:w="7198"/>
        <w:gridCol w:w="2725"/>
      </w:tblGrid>
      <w:tr w:rsidR="00E779A3" w:rsidRPr="00CC1CCF" w14:paraId="1E15D4CE" w14:textId="77777777" w:rsidTr="004515AB">
        <w:trPr>
          <w:trHeight w:val="580"/>
        </w:trPr>
        <w:tc>
          <w:tcPr>
            <w:tcW w:w="7198" w:type="dxa"/>
            <w:tcBorders>
              <w:top w:val="double" w:sz="6" w:space="0" w:color="auto"/>
              <w:left w:val="double" w:sz="6" w:space="0" w:color="auto"/>
              <w:bottom w:val="single" w:sz="6" w:space="0" w:color="auto"/>
              <w:right w:val="single" w:sz="6" w:space="0" w:color="auto"/>
            </w:tcBorders>
          </w:tcPr>
          <w:p w14:paraId="620F6118" w14:textId="77777777" w:rsidR="00E779A3" w:rsidRPr="00CC1CCF" w:rsidRDefault="00E779A3">
            <w:pPr>
              <w:jc w:val="center"/>
            </w:pPr>
            <w:r w:rsidRPr="00CC1CCF">
              <w:t>Наименование показателя</w:t>
            </w:r>
          </w:p>
        </w:tc>
        <w:tc>
          <w:tcPr>
            <w:tcW w:w="2725" w:type="dxa"/>
            <w:tcBorders>
              <w:top w:val="double" w:sz="6" w:space="0" w:color="auto"/>
              <w:left w:val="single" w:sz="6" w:space="0" w:color="auto"/>
              <w:bottom w:val="single" w:sz="6" w:space="0" w:color="auto"/>
              <w:right w:val="double" w:sz="6" w:space="0" w:color="auto"/>
            </w:tcBorders>
          </w:tcPr>
          <w:p w14:paraId="030CD361" w14:textId="77777777" w:rsidR="00E779A3" w:rsidRPr="00CC1CCF" w:rsidRDefault="00E779A3">
            <w:pPr>
              <w:jc w:val="center"/>
            </w:pPr>
            <w:r w:rsidRPr="00CC1CCF">
              <w:t>Значение показателя</w:t>
            </w:r>
          </w:p>
        </w:tc>
      </w:tr>
      <w:tr w:rsidR="00B53716" w:rsidRPr="00CC1CCF" w14:paraId="3D76C61F" w14:textId="77777777" w:rsidTr="004515AB">
        <w:tc>
          <w:tcPr>
            <w:tcW w:w="7198" w:type="dxa"/>
            <w:tcBorders>
              <w:top w:val="single" w:sz="6" w:space="0" w:color="auto"/>
              <w:left w:val="double" w:sz="6" w:space="0" w:color="auto"/>
              <w:bottom w:val="single" w:sz="6" w:space="0" w:color="auto"/>
              <w:right w:val="single" w:sz="6" w:space="0" w:color="auto"/>
            </w:tcBorders>
          </w:tcPr>
          <w:p w14:paraId="4691AEE4" w14:textId="77777777" w:rsidR="00B53716" w:rsidRPr="00CC1CCF" w:rsidRDefault="00B53716">
            <w:r w:rsidRPr="00CC1CCF">
              <w:t>Дебиторская задолженность покупателей и заказчиков</w:t>
            </w:r>
          </w:p>
        </w:tc>
        <w:tc>
          <w:tcPr>
            <w:tcW w:w="2725" w:type="dxa"/>
            <w:tcBorders>
              <w:top w:val="single" w:sz="6" w:space="0" w:color="auto"/>
              <w:left w:val="single" w:sz="6" w:space="0" w:color="auto"/>
              <w:bottom w:val="single" w:sz="6" w:space="0" w:color="auto"/>
              <w:right w:val="double" w:sz="6" w:space="0" w:color="auto"/>
            </w:tcBorders>
          </w:tcPr>
          <w:p w14:paraId="5DEF3951" w14:textId="110F795A" w:rsidR="00B53716" w:rsidRPr="00CC1CCF" w:rsidRDefault="00346EC6" w:rsidP="009933C9">
            <w:pPr>
              <w:jc w:val="right"/>
            </w:pPr>
            <w:r>
              <w:t>23 136</w:t>
            </w:r>
            <w:r w:rsidR="00A81831">
              <w:t> </w:t>
            </w:r>
            <w:r>
              <w:t>385</w:t>
            </w:r>
            <w:r w:rsidR="00A81831">
              <w:t>,24</w:t>
            </w:r>
          </w:p>
        </w:tc>
      </w:tr>
      <w:tr w:rsidR="00B53716" w:rsidRPr="00CC1CCF" w14:paraId="4CCEDCA9" w14:textId="77777777" w:rsidTr="004515AB">
        <w:tc>
          <w:tcPr>
            <w:tcW w:w="7198" w:type="dxa"/>
            <w:tcBorders>
              <w:top w:val="single" w:sz="6" w:space="0" w:color="auto"/>
              <w:left w:val="double" w:sz="6" w:space="0" w:color="auto"/>
              <w:bottom w:val="single" w:sz="6" w:space="0" w:color="auto"/>
              <w:right w:val="single" w:sz="6" w:space="0" w:color="auto"/>
            </w:tcBorders>
          </w:tcPr>
          <w:p w14:paraId="109B6A1B" w14:textId="77777777" w:rsidR="00B53716" w:rsidRPr="00CC1CCF" w:rsidRDefault="00B53716">
            <w:r w:rsidRPr="00CC1CCF">
              <w:lastRenderedPageBreak/>
              <w:t xml:space="preserve">  в том числе </w:t>
            </w:r>
            <w:proofErr w:type="gramStart"/>
            <w:r w:rsidRPr="00CC1CCF">
              <w:t>просроченная</w:t>
            </w:r>
            <w:proofErr w:type="gramEnd"/>
          </w:p>
        </w:tc>
        <w:tc>
          <w:tcPr>
            <w:tcW w:w="2725" w:type="dxa"/>
            <w:tcBorders>
              <w:top w:val="single" w:sz="6" w:space="0" w:color="auto"/>
              <w:left w:val="single" w:sz="6" w:space="0" w:color="auto"/>
              <w:bottom w:val="single" w:sz="6" w:space="0" w:color="auto"/>
              <w:right w:val="double" w:sz="6" w:space="0" w:color="auto"/>
            </w:tcBorders>
          </w:tcPr>
          <w:p w14:paraId="3542554B" w14:textId="7DED3134" w:rsidR="00B53716" w:rsidRPr="00CC1CCF" w:rsidRDefault="00043E53" w:rsidP="009933C9">
            <w:pPr>
              <w:jc w:val="right"/>
            </w:pPr>
            <w:r>
              <w:t>0</w:t>
            </w:r>
          </w:p>
        </w:tc>
      </w:tr>
      <w:tr w:rsidR="00B53716" w:rsidRPr="00CC1CCF" w14:paraId="531099D1" w14:textId="77777777" w:rsidTr="004515AB">
        <w:tc>
          <w:tcPr>
            <w:tcW w:w="7198" w:type="dxa"/>
            <w:tcBorders>
              <w:top w:val="single" w:sz="6" w:space="0" w:color="auto"/>
              <w:left w:val="double" w:sz="6" w:space="0" w:color="auto"/>
              <w:bottom w:val="single" w:sz="6" w:space="0" w:color="auto"/>
              <w:right w:val="single" w:sz="6" w:space="0" w:color="auto"/>
            </w:tcBorders>
          </w:tcPr>
          <w:p w14:paraId="36F42500" w14:textId="77777777" w:rsidR="00B53716" w:rsidRPr="00CC1CCF" w:rsidRDefault="00B53716">
            <w:r w:rsidRPr="00CC1CCF">
              <w:t>Дебиторская задолженность по векселям к получению</w:t>
            </w:r>
          </w:p>
        </w:tc>
        <w:tc>
          <w:tcPr>
            <w:tcW w:w="2725" w:type="dxa"/>
            <w:tcBorders>
              <w:top w:val="single" w:sz="6" w:space="0" w:color="auto"/>
              <w:left w:val="single" w:sz="6" w:space="0" w:color="auto"/>
              <w:bottom w:val="single" w:sz="6" w:space="0" w:color="auto"/>
              <w:right w:val="double" w:sz="6" w:space="0" w:color="auto"/>
            </w:tcBorders>
          </w:tcPr>
          <w:p w14:paraId="4F3C302A" w14:textId="0F858F7B" w:rsidR="00B53716" w:rsidRPr="00CC1CCF" w:rsidRDefault="00043E53" w:rsidP="009933C9">
            <w:pPr>
              <w:jc w:val="right"/>
            </w:pPr>
            <w:r>
              <w:t>0</w:t>
            </w:r>
          </w:p>
        </w:tc>
      </w:tr>
      <w:tr w:rsidR="00B53716" w:rsidRPr="00CC1CCF" w14:paraId="495E69DD" w14:textId="77777777" w:rsidTr="004515AB">
        <w:tc>
          <w:tcPr>
            <w:tcW w:w="7198" w:type="dxa"/>
            <w:tcBorders>
              <w:top w:val="single" w:sz="6" w:space="0" w:color="auto"/>
              <w:left w:val="double" w:sz="6" w:space="0" w:color="auto"/>
              <w:bottom w:val="single" w:sz="6" w:space="0" w:color="auto"/>
              <w:right w:val="single" w:sz="6" w:space="0" w:color="auto"/>
            </w:tcBorders>
          </w:tcPr>
          <w:p w14:paraId="3EE9C99B" w14:textId="77777777" w:rsidR="00B53716" w:rsidRPr="00CC1CCF" w:rsidRDefault="00B53716">
            <w:r w:rsidRPr="00CC1CCF">
              <w:t xml:space="preserve">  в том числе </w:t>
            </w:r>
            <w:proofErr w:type="gramStart"/>
            <w:r w:rsidRPr="00CC1CCF">
              <w:t>просроченная</w:t>
            </w:r>
            <w:proofErr w:type="gramEnd"/>
          </w:p>
        </w:tc>
        <w:tc>
          <w:tcPr>
            <w:tcW w:w="2725" w:type="dxa"/>
            <w:tcBorders>
              <w:top w:val="single" w:sz="6" w:space="0" w:color="auto"/>
              <w:left w:val="single" w:sz="6" w:space="0" w:color="auto"/>
              <w:bottom w:val="single" w:sz="6" w:space="0" w:color="auto"/>
              <w:right w:val="double" w:sz="6" w:space="0" w:color="auto"/>
            </w:tcBorders>
          </w:tcPr>
          <w:p w14:paraId="29E8219E" w14:textId="11DE1144" w:rsidR="00B53716" w:rsidRPr="00CC1CCF" w:rsidRDefault="00043E53" w:rsidP="009933C9">
            <w:pPr>
              <w:jc w:val="right"/>
            </w:pPr>
            <w:r>
              <w:t>0</w:t>
            </w:r>
          </w:p>
        </w:tc>
      </w:tr>
      <w:tr w:rsidR="00B53716" w:rsidRPr="00CC1CCF" w14:paraId="6DAE316A" w14:textId="77777777" w:rsidTr="004515AB">
        <w:tc>
          <w:tcPr>
            <w:tcW w:w="7198" w:type="dxa"/>
            <w:tcBorders>
              <w:top w:val="single" w:sz="6" w:space="0" w:color="auto"/>
              <w:left w:val="double" w:sz="6" w:space="0" w:color="auto"/>
              <w:bottom w:val="single" w:sz="6" w:space="0" w:color="auto"/>
              <w:right w:val="single" w:sz="6" w:space="0" w:color="auto"/>
            </w:tcBorders>
          </w:tcPr>
          <w:p w14:paraId="4610175B" w14:textId="77777777" w:rsidR="00B53716" w:rsidRPr="00CC1CCF" w:rsidRDefault="00B53716">
            <w:r w:rsidRPr="00CC1CCF">
              <w:t>Дебиторская задолженность участников (учредителей) по взносам в уставный капитал</w:t>
            </w:r>
          </w:p>
        </w:tc>
        <w:tc>
          <w:tcPr>
            <w:tcW w:w="2725" w:type="dxa"/>
            <w:tcBorders>
              <w:top w:val="single" w:sz="6" w:space="0" w:color="auto"/>
              <w:left w:val="single" w:sz="6" w:space="0" w:color="auto"/>
              <w:bottom w:val="single" w:sz="6" w:space="0" w:color="auto"/>
              <w:right w:val="double" w:sz="6" w:space="0" w:color="auto"/>
            </w:tcBorders>
          </w:tcPr>
          <w:p w14:paraId="725CD041" w14:textId="0F491E4B" w:rsidR="00B53716" w:rsidRPr="00CC1CCF" w:rsidRDefault="00043E53" w:rsidP="009933C9">
            <w:pPr>
              <w:jc w:val="right"/>
            </w:pPr>
            <w:r>
              <w:t>0</w:t>
            </w:r>
          </w:p>
        </w:tc>
      </w:tr>
      <w:tr w:rsidR="00B53716" w:rsidRPr="00CC1CCF" w14:paraId="34AB2BB5" w14:textId="77777777" w:rsidTr="004515AB">
        <w:tc>
          <w:tcPr>
            <w:tcW w:w="7198" w:type="dxa"/>
            <w:tcBorders>
              <w:top w:val="single" w:sz="6" w:space="0" w:color="auto"/>
              <w:left w:val="double" w:sz="6" w:space="0" w:color="auto"/>
              <w:bottom w:val="single" w:sz="6" w:space="0" w:color="auto"/>
              <w:right w:val="single" w:sz="6" w:space="0" w:color="auto"/>
            </w:tcBorders>
          </w:tcPr>
          <w:p w14:paraId="4EAAAD9D" w14:textId="77777777" w:rsidR="00B53716" w:rsidRPr="00CC1CCF" w:rsidRDefault="00B53716">
            <w:r w:rsidRPr="00CC1CCF">
              <w:t xml:space="preserve">  в том числе </w:t>
            </w:r>
            <w:proofErr w:type="gramStart"/>
            <w:r w:rsidRPr="00CC1CCF">
              <w:t>просроченная</w:t>
            </w:r>
            <w:proofErr w:type="gramEnd"/>
          </w:p>
        </w:tc>
        <w:tc>
          <w:tcPr>
            <w:tcW w:w="2725" w:type="dxa"/>
            <w:tcBorders>
              <w:top w:val="single" w:sz="6" w:space="0" w:color="auto"/>
              <w:left w:val="single" w:sz="6" w:space="0" w:color="auto"/>
              <w:bottom w:val="single" w:sz="6" w:space="0" w:color="auto"/>
              <w:right w:val="double" w:sz="6" w:space="0" w:color="auto"/>
            </w:tcBorders>
          </w:tcPr>
          <w:p w14:paraId="04D32E7D" w14:textId="031BECC1" w:rsidR="00B53716" w:rsidRPr="00CC1CCF" w:rsidRDefault="00043E53" w:rsidP="009933C9">
            <w:pPr>
              <w:jc w:val="right"/>
            </w:pPr>
            <w:r>
              <w:t>0</w:t>
            </w:r>
          </w:p>
        </w:tc>
      </w:tr>
      <w:tr w:rsidR="00B53716" w:rsidRPr="00CC1CCF" w14:paraId="498FCE7C" w14:textId="77777777" w:rsidTr="004515AB">
        <w:tc>
          <w:tcPr>
            <w:tcW w:w="7198" w:type="dxa"/>
            <w:tcBorders>
              <w:top w:val="single" w:sz="6" w:space="0" w:color="auto"/>
              <w:left w:val="double" w:sz="6" w:space="0" w:color="auto"/>
              <w:bottom w:val="single" w:sz="6" w:space="0" w:color="auto"/>
              <w:right w:val="single" w:sz="6" w:space="0" w:color="auto"/>
            </w:tcBorders>
          </w:tcPr>
          <w:p w14:paraId="25B87E5F" w14:textId="77777777" w:rsidR="00B53716" w:rsidRPr="00CC1CCF" w:rsidRDefault="00B53716">
            <w:r w:rsidRPr="00CC1CCF">
              <w:t>Прочая дебиторская задолженность</w:t>
            </w:r>
          </w:p>
        </w:tc>
        <w:tc>
          <w:tcPr>
            <w:tcW w:w="2725" w:type="dxa"/>
            <w:tcBorders>
              <w:top w:val="single" w:sz="6" w:space="0" w:color="auto"/>
              <w:left w:val="single" w:sz="6" w:space="0" w:color="auto"/>
              <w:bottom w:val="single" w:sz="6" w:space="0" w:color="auto"/>
              <w:right w:val="double" w:sz="6" w:space="0" w:color="auto"/>
            </w:tcBorders>
          </w:tcPr>
          <w:p w14:paraId="31D4BE28" w14:textId="4CE294F2" w:rsidR="00B53716" w:rsidRPr="00CC1CCF" w:rsidRDefault="00346EC6" w:rsidP="009933C9">
            <w:pPr>
              <w:jc w:val="right"/>
            </w:pPr>
            <w:r>
              <w:t>7 282</w:t>
            </w:r>
            <w:r w:rsidR="00A81831">
              <w:t> 012,81</w:t>
            </w:r>
          </w:p>
        </w:tc>
      </w:tr>
      <w:tr w:rsidR="00B53716" w:rsidRPr="00CC1CCF" w14:paraId="2CD16078" w14:textId="77777777" w:rsidTr="004515AB">
        <w:tc>
          <w:tcPr>
            <w:tcW w:w="7198" w:type="dxa"/>
            <w:tcBorders>
              <w:top w:val="single" w:sz="6" w:space="0" w:color="auto"/>
              <w:left w:val="double" w:sz="6" w:space="0" w:color="auto"/>
              <w:bottom w:val="single" w:sz="6" w:space="0" w:color="auto"/>
              <w:right w:val="single" w:sz="6" w:space="0" w:color="auto"/>
            </w:tcBorders>
          </w:tcPr>
          <w:p w14:paraId="2CF14F9A" w14:textId="77777777" w:rsidR="00B53716" w:rsidRPr="00CC1CCF" w:rsidRDefault="00B53716">
            <w:r w:rsidRPr="00CC1CCF">
              <w:t xml:space="preserve">  в том числе </w:t>
            </w:r>
            <w:proofErr w:type="gramStart"/>
            <w:r w:rsidRPr="00CC1CCF">
              <w:t>просроченная</w:t>
            </w:r>
            <w:proofErr w:type="gramEnd"/>
          </w:p>
        </w:tc>
        <w:tc>
          <w:tcPr>
            <w:tcW w:w="2725" w:type="dxa"/>
            <w:tcBorders>
              <w:top w:val="single" w:sz="6" w:space="0" w:color="auto"/>
              <w:left w:val="single" w:sz="6" w:space="0" w:color="auto"/>
              <w:bottom w:val="single" w:sz="6" w:space="0" w:color="auto"/>
              <w:right w:val="double" w:sz="6" w:space="0" w:color="auto"/>
            </w:tcBorders>
          </w:tcPr>
          <w:p w14:paraId="408797A5" w14:textId="615662DB" w:rsidR="00B53716" w:rsidRPr="00CC1CCF" w:rsidRDefault="00043E53" w:rsidP="009933C9">
            <w:pPr>
              <w:jc w:val="right"/>
            </w:pPr>
            <w:r>
              <w:t>0</w:t>
            </w:r>
          </w:p>
        </w:tc>
      </w:tr>
      <w:tr w:rsidR="00B53716" w:rsidRPr="00CC1CCF" w14:paraId="0DB8CEC8" w14:textId="77777777" w:rsidTr="004515AB">
        <w:tc>
          <w:tcPr>
            <w:tcW w:w="7198" w:type="dxa"/>
            <w:tcBorders>
              <w:top w:val="single" w:sz="6" w:space="0" w:color="auto"/>
              <w:left w:val="double" w:sz="6" w:space="0" w:color="auto"/>
              <w:bottom w:val="single" w:sz="6" w:space="0" w:color="auto"/>
              <w:right w:val="single" w:sz="6" w:space="0" w:color="auto"/>
            </w:tcBorders>
          </w:tcPr>
          <w:p w14:paraId="776EB907" w14:textId="77777777" w:rsidR="00B53716" w:rsidRPr="00CC1CCF" w:rsidRDefault="00B53716">
            <w:r w:rsidRPr="00CC1CCF">
              <w:t>Общий размер дебиторской задолженности</w:t>
            </w:r>
          </w:p>
        </w:tc>
        <w:tc>
          <w:tcPr>
            <w:tcW w:w="2725" w:type="dxa"/>
            <w:tcBorders>
              <w:top w:val="single" w:sz="6" w:space="0" w:color="auto"/>
              <w:left w:val="single" w:sz="6" w:space="0" w:color="auto"/>
              <w:bottom w:val="single" w:sz="6" w:space="0" w:color="auto"/>
              <w:right w:val="double" w:sz="6" w:space="0" w:color="auto"/>
            </w:tcBorders>
          </w:tcPr>
          <w:p w14:paraId="6DBD2EC9" w14:textId="24C26FA0" w:rsidR="00B53716" w:rsidRPr="00381608" w:rsidRDefault="00346EC6" w:rsidP="00C66006">
            <w:pPr>
              <w:jc w:val="right"/>
            </w:pPr>
            <w:r>
              <w:t>30 418</w:t>
            </w:r>
            <w:r w:rsidR="00A81831">
              <w:t> </w:t>
            </w:r>
            <w:r>
              <w:t>398</w:t>
            </w:r>
            <w:r w:rsidR="00A81831">
              <w:t>,05</w:t>
            </w:r>
          </w:p>
        </w:tc>
      </w:tr>
      <w:tr w:rsidR="00B53716" w:rsidRPr="00CC1CCF" w14:paraId="3DFC662B" w14:textId="77777777" w:rsidTr="004515AB">
        <w:tc>
          <w:tcPr>
            <w:tcW w:w="7198" w:type="dxa"/>
            <w:tcBorders>
              <w:top w:val="single" w:sz="6" w:space="0" w:color="auto"/>
              <w:left w:val="double" w:sz="6" w:space="0" w:color="auto"/>
              <w:bottom w:val="double" w:sz="6" w:space="0" w:color="auto"/>
              <w:right w:val="single" w:sz="6" w:space="0" w:color="auto"/>
            </w:tcBorders>
          </w:tcPr>
          <w:p w14:paraId="05E18894" w14:textId="77777777" w:rsidR="00B53716" w:rsidRPr="00CC1CCF" w:rsidRDefault="00B53716">
            <w:r w:rsidRPr="00CC1CCF">
              <w:t xml:space="preserve">  в том числе общий размер просроченной дебиторской задолженности</w:t>
            </w:r>
          </w:p>
        </w:tc>
        <w:tc>
          <w:tcPr>
            <w:tcW w:w="2725" w:type="dxa"/>
            <w:tcBorders>
              <w:top w:val="single" w:sz="6" w:space="0" w:color="auto"/>
              <w:left w:val="single" w:sz="6" w:space="0" w:color="auto"/>
              <w:bottom w:val="double" w:sz="6" w:space="0" w:color="auto"/>
              <w:right w:val="double" w:sz="6" w:space="0" w:color="auto"/>
            </w:tcBorders>
          </w:tcPr>
          <w:p w14:paraId="384158E7" w14:textId="0F76EDDF" w:rsidR="00B53716" w:rsidRPr="00381608" w:rsidRDefault="00B53716" w:rsidP="009933C9">
            <w:pPr>
              <w:jc w:val="right"/>
            </w:pPr>
            <w:r w:rsidRPr="00381608">
              <w:t>0</w:t>
            </w:r>
          </w:p>
        </w:tc>
      </w:tr>
    </w:tbl>
    <w:p w14:paraId="290B4B36" w14:textId="77777777" w:rsidR="00D9799B" w:rsidRPr="006B638A" w:rsidRDefault="00D9799B" w:rsidP="00D9799B">
      <w:pPr>
        <w:spacing w:before="240"/>
      </w:pPr>
      <w:r w:rsidRPr="006B638A">
        <w:t>Дебиторы, на долю которых приходится не менее 10 процентов от общей суммы дебиторской задолженности за указанный отчетный период:</w:t>
      </w:r>
    </w:p>
    <w:p w14:paraId="59B3F0E1" w14:textId="3E4881A1" w:rsidR="00D9799B" w:rsidRPr="006B638A" w:rsidRDefault="00A548BD" w:rsidP="00D9799B">
      <w:pPr>
        <w:jc w:val="both"/>
      </w:pPr>
      <w:r w:rsidRPr="004515AB">
        <w:rPr>
          <w:b/>
        </w:rPr>
        <w:t>1</w:t>
      </w:r>
      <w:r w:rsidR="00D9799B" w:rsidRPr="004515AB">
        <w:rPr>
          <w:b/>
        </w:rPr>
        <w:t>.</w:t>
      </w:r>
      <w:r w:rsidR="00D9799B" w:rsidRPr="006B638A">
        <w:t xml:space="preserve"> Полное фирменное наименование:</w:t>
      </w:r>
      <w:r w:rsidR="00D9799B" w:rsidRPr="006B638A">
        <w:rPr>
          <w:b/>
          <w:bCs/>
          <w:i/>
          <w:iCs/>
        </w:rPr>
        <w:t xml:space="preserve"> </w:t>
      </w:r>
      <w:proofErr w:type="spellStart"/>
      <w:r w:rsidR="00D9799B" w:rsidRPr="006B638A">
        <w:rPr>
          <w:b/>
          <w:bCs/>
          <w:i/>
          <w:iCs/>
        </w:rPr>
        <w:t>АмИнвест</w:t>
      </w:r>
      <w:proofErr w:type="spellEnd"/>
      <w:r w:rsidR="00D9799B" w:rsidRPr="006B638A">
        <w:rPr>
          <w:b/>
          <w:bCs/>
          <w:i/>
          <w:iCs/>
        </w:rPr>
        <w:t xml:space="preserve"> Лимитед </w:t>
      </w:r>
    </w:p>
    <w:p w14:paraId="672CC0AD" w14:textId="77777777" w:rsidR="00D9799B" w:rsidRPr="006B638A" w:rsidRDefault="00D9799B" w:rsidP="00D9799B">
      <w:pPr>
        <w:jc w:val="both"/>
        <w:rPr>
          <w:b/>
          <w:bCs/>
          <w:i/>
          <w:iCs/>
        </w:rPr>
      </w:pPr>
      <w:r w:rsidRPr="006B638A">
        <w:t>Сокращенное фирменное наименование:</w:t>
      </w:r>
      <w:r w:rsidRPr="006B638A">
        <w:rPr>
          <w:b/>
          <w:bCs/>
          <w:i/>
          <w:iCs/>
        </w:rPr>
        <w:t xml:space="preserve"> </w:t>
      </w:r>
      <w:proofErr w:type="spellStart"/>
      <w:r w:rsidRPr="006B638A">
        <w:rPr>
          <w:b/>
          <w:bCs/>
          <w:i/>
          <w:iCs/>
        </w:rPr>
        <w:t>АмИнвест</w:t>
      </w:r>
      <w:proofErr w:type="spellEnd"/>
      <w:r w:rsidRPr="006B638A">
        <w:rPr>
          <w:b/>
          <w:bCs/>
          <w:i/>
          <w:iCs/>
        </w:rPr>
        <w:t xml:space="preserve"> Лимитед </w:t>
      </w:r>
    </w:p>
    <w:p w14:paraId="3AE89DFD" w14:textId="3040FE8E" w:rsidR="00D9799B" w:rsidRPr="006B638A" w:rsidRDefault="00D9799B" w:rsidP="00D9799B">
      <w:pPr>
        <w:jc w:val="both"/>
      </w:pPr>
      <w:r w:rsidRPr="006B638A">
        <w:t>Место нахождения:</w:t>
      </w:r>
      <w:r w:rsidRPr="006B638A">
        <w:rPr>
          <w:b/>
          <w:bCs/>
          <w:i/>
          <w:iCs/>
        </w:rPr>
        <w:t xml:space="preserve"> </w:t>
      </w:r>
      <w:r w:rsidR="00381608" w:rsidRPr="006B638A">
        <w:rPr>
          <w:b/>
          <w:bCs/>
          <w:i/>
          <w:iCs/>
        </w:rPr>
        <w:t xml:space="preserve">2-4, </w:t>
      </w:r>
      <w:proofErr w:type="spellStart"/>
      <w:r w:rsidR="00381608" w:rsidRPr="006B638A">
        <w:rPr>
          <w:b/>
          <w:bCs/>
          <w:i/>
          <w:iCs/>
        </w:rPr>
        <w:t>Арх</w:t>
      </w:r>
      <w:proofErr w:type="gramStart"/>
      <w:r w:rsidR="00381608" w:rsidRPr="006B638A">
        <w:rPr>
          <w:b/>
          <w:bCs/>
          <w:i/>
          <w:iCs/>
        </w:rPr>
        <w:t>.М</w:t>
      </w:r>
      <w:proofErr w:type="gramEnd"/>
      <w:r w:rsidR="00381608" w:rsidRPr="006B638A">
        <w:rPr>
          <w:b/>
          <w:bCs/>
          <w:i/>
          <w:iCs/>
        </w:rPr>
        <w:t>акариоса</w:t>
      </w:r>
      <w:proofErr w:type="spellEnd"/>
      <w:r w:rsidR="00381608" w:rsidRPr="006B638A">
        <w:rPr>
          <w:b/>
          <w:bCs/>
          <w:i/>
          <w:iCs/>
        </w:rPr>
        <w:t xml:space="preserve"> III Авеню, </w:t>
      </w:r>
      <w:proofErr w:type="spellStart"/>
      <w:r w:rsidR="00381608" w:rsidRPr="006B638A">
        <w:rPr>
          <w:b/>
          <w:bCs/>
          <w:i/>
          <w:iCs/>
        </w:rPr>
        <w:t>Кэпитал</w:t>
      </w:r>
      <w:proofErr w:type="spellEnd"/>
      <w:r w:rsidR="00381608" w:rsidRPr="006B638A">
        <w:rPr>
          <w:b/>
          <w:bCs/>
          <w:i/>
          <w:iCs/>
        </w:rPr>
        <w:t xml:space="preserve"> </w:t>
      </w:r>
      <w:proofErr w:type="spellStart"/>
      <w:r w:rsidR="00381608" w:rsidRPr="006B638A">
        <w:rPr>
          <w:b/>
          <w:bCs/>
          <w:i/>
          <w:iCs/>
        </w:rPr>
        <w:t>Сентер</w:t>
      </w:r>
      <w:proofErr w:type="spellEnd"/>
      <w:r w:rsidR="00381608" w:rsidRPr="006B638A">
        <w:rPr>
          <w:b/>
          <w:bCs/>
          <w:i/>
          <w:iCs/>
        </w:rPr>
        <w:t>, 9-й этаж, Никосия, 1065, Кипр.</w:t>
      </w:r>
    </w:p>
    <w:p w14:paraId="0901D765" w14:textId="77777777" w:rsidR="00D9799B" w:rsidRPr="006B638A" w:rsidRDefault="00D9799B" w:rsidP="00D9799B">
      <w:r w:rsidRPr="006B638A">
        <w:rPr>
          <w:b/>
          <w:bCs/>
          <w:i/>
          <w:iCs/>
        </w:rPr>
        <w:t>Не является резидентом РФ</w:t>
      </w:r>
    </w:p>
    <w:p w14:paraId="26B0E10F" w14:textId="77777777" w:rsidR="00D9799B" w:rsidRPr="006B638A" w:rsidRDefault="00D9799B" w:rsidP="00D9799B">
      <w:pPr>
        <w:spacing w:before="0" w:after="0"/>
      </w:pPr>
      <w:r w:rsidRPr="006B638A">
        <w:t>Доля эмитента в уставном капитале коммерческой организации:</w:t>
      </w:r>
      <w:r w:rsidRPr="006B638A">
        <w:rPr>
          <w:b/>
          <w:bCs/>
          <w:i/>
          <w:iCs/>
        </w:rPr>
        <w:t xml:space="preserve"> 100%</w:t>
      </w:r>
    </w:p>
    <w:p w14:paraId="6AB6CC19" w14:textId="333772E2" w:rsidR="00D9799B" w:rsidRPr="006B638A" w:rsidRDefault="00D9799B" w:rsidP="00D9799B">
      <w:pPr>
        <w:jc w:val="both"/>
      </w:pPr>
      <w:r w:rsidRPr="006B638A">
        <w:t>Сумма задолженности:</w:t>
      </w:r>
      <w:r w:rsidR="00B53716" w:rsidRPr="006B638A">
        <w:t xml:space="preserve"> </w:t>
      </w:r>
      <w:r w:rsidR="00654A82">
        <w:rPr>
          <w:b/>
          <w:bCs/>
          <w:i/>
          <w:iCs/>
        </w:rPr>
        <w:t xml:space="preserve"> 12</w:t>
      </w:r>
      <w:r w:rsidR="00A81831">
        <w:rPr>
          <w:b/>
          <w:bCs/>
          <w:i/>
          <w:iCs/>
        </w:rPr>
        <w:t> 634 002,23</w:t>
      </w:r>
      <w:r w:rsidR="00B53716" w:rsidRPr="006B638A">
        <w:rPr>
          <w:b/>
          <w:bCs/>
          <w:i/>
          <w:iCs/>
        </w:rPr>
        <w:t xml:space="preserve">  руб.</w:t>
      </w:r>
    </w:p>
    <w:p w14:paraId="01C0B826" w14:textId="77777777" w:rsidR="00D9799B" w:rsidRPr="006B638A" w:rsidRDefault="00D9799B" w:rsidP="00D9799B">
      <w:pPr>
        <w:jc w:val="both"/>
      </w:pPr>
      <w:r w:rsidRPr="006B638A">
        <w:t>Размер и условия просроченной задолженности (процентная ставка, штрафные санкции, пени):</w:t>
      </w:r>
      <w:r w:rsidRPr="006B638A">
        <w:br/>
      </w:r>
      <w:r w:rsidRPr="006B638A">
        <w:rPr>
          <w:b/>
          <w:bCs/>
          <w:i/>
          <w:iCs/>
        </w:rPr>
        <w:t>задолженность не является просроченной</w:t>
      </w:r>
    </w:p>
    <w:p w14:paraId="59652DD8" w14:textId="77777777" w:rsidR="00D9799B" w:rsidRPr="006B638A" w:rsidRDefault="00D9799B" w:rsidP="00D9799B">
      <w:pPr>
        <w:jc w:val="both"/>
      </w:pPr>
      <w:r w:rsidRPr="006B638A">
        <w:t>Кредитор является аффилированным лицом эмитента:</w:t>
      </w:r>
      <w:r w:rsidRPr="006B638A">
        <w:rPr>
          <w:b/>
          <w:bCs/>
          <w:i/>
          <w:iCs/>
        </w:rPr>
        <w:t xml:space="preserve"> Да</w:t>
      </w:r>
    </w:p>
    <w:p w14:paraId="199C9F79" w14:textId="77777777" w:rsidR="00D9799B" w:rsidRPr="006B638A" w:rsidRDefault="00D9799B" w:rsidP="00D9799B">
      <w:pPr>
        <w:jc w:val="both"/>
      </w:pPr>
      <w:r w:rsidRPr="006B638A">
        <w:t>Доля эмитента в уставном (складочном) капитале (паевом фонде) коммерческой организации, %:</w:t>
      </w:r>
      <w:r w:rsidRPr="006B638A">
        <w:rPr>
          <w:b/>
          <w:bCs/>
          <w:i/>
          <w:iCs/>
        </w:rPr>
        <w:t xml:space="preserve"> 100</w:t>
      </w:r>
    </w:p>
    <w:p w14:paraId="289EB3EF" w14:textId="77777777" w:rsidR="00D9799B" w:rsidRPr="006B638A" w:rsidRDefault="00D9799B" w:rsidP="00D9799B">
      <w:pPr>
        <w:jc w:val="both"/>
        <w:rPr>
          <w:b/>
          <w:bCs/>
          <w:i/>
          <w:iCs/>
        </w:rPr>
      </w:pPr>
      <w:r w:rsidRPr="006B638A">
        <w:t>Доля участия лица в уставном капитале эмитента, %:</w:t>
      </w:r>
      <w:r w:rsidRPr="006B638A">
        <w:rPr>
          <w:b/>
          <w:bCs/>
          <w:i/>
          <w:iCs/>
        </w:rPr>
        <w:t xml:space="preserve"> 0</w:t>
      </w:r>
    </w:p>
    <w:p w14:paraId="6B699C88" w14:textId="77777777" w:rsidR="00D9799B" w:rsidRDefault="00D9799B" w:rsidP="00D9799B">
      <w:pPr>
        <w:jc w:val="both"/>
        <w:rPr>
          <w:b/>
          <w:bCs/>
          <w:i/>
          <w:iCs/>
        </w:rPr>
      </w:pPr>
      <w:r w:rsidRPr="006B638A">
        <w:t>Доля принадлежащих лицу обыкновенных акций эмитента, %:</w:t>
      </w:r>
      <w:r w:rsidRPr="006B638A">
        <w:rPr>
          <w:b/>
          <w:bCs/>
          <w:i/>
          <w:iCs/>
        </w:rPr>
        <w:t xml:space="preserve"> 0</w:t>
      </w:r>
    </w:p>
    <w:p w14:paraId="39B335A1" w14:textId="77777777" w:rsidR="00B53716" w:rsidRDefault="00B53716" w:rsidP="00D9799B">
      <w:pPr>
        <w:jc w:val="both"/>
        <w:rPr>
          <w:b/>
          <w:bCs/>
          <w:i/>
          <w:iCs/>
        </w:rPr>
      </w:pPr>
    </w:p>
    <w:p w14:paraId="01C2912D" w14:textId="3D6BD166" w:rsidR="006B638A" w:rsidRPr="006B638A" w:rsidRDefault="00B53716" w:rsidP="006B638A">
      <w:pPr>
        <w:jc w:val="both"/>
        <w:rPr>
          <w:b/>
          <w:bCs/>
          <w:i/>
          <w:iCs/>
        </w:rPr>
      </w:pPr>
      <w:r w:rsidRPr="00B53716">
        <w:rPr>
          <w:b/>
          <w:bCs/>
          <w:i/>
          <w:iCs/>
        </w:rPr>
        <w:t xml:space="preserve">2. </w:t>
      </w:r>
      <w:r w:rsidRPr="00B53716">
        <w:t>Полное фирменное наименование:</w:t>
      </w:r>
      <w:r w:rsidRPr="00B53716">
        <w:rPr>
          <w:b/>
          <w:bCs/>
          <w:i/>
          <w:iCs/>
        </w:rPr>
        <w:t xml:space="preserve"> </w:t>
      </w:r>
      <w:r w:rsidR="006B638A" w:rsidRPr="006B638A">
        <w:rPr>
          <w:b/>
          <w:bCs/>
          <w:i/>
          <w:iCs/>
        </w:rPr>
        <w:t>ОРАНЖ РЕСТОРАНТС БРЭНДС ЛИМИТЕД (ORANGE RESTAURANTS BRANDS LIMITED)</w:t>
      </w:r>
    </w:p>
    <w:p w14:paraId="4732B799" w14:textId="76E24E82" w:rsidR="00B53716" w:rsidRDefault="00B53716" w:rsidP="00B53716">
      <w:pPr>
        <w:jc w:val="both"/>
        <w:rPr>
          <w:b/>
          <w:bCs/>
          <w:i/>
          <w:iCs/>
          <w:highlight w:val="yellow"/>
        </w:rPr>
      </w:pPr>
      <w:r w:rsidRPr="00B53716">
        <w:t>Сокращенное фирменное наименование:</w:t>
      </w:r>
      <w:r w:rsidRPr="00B53716">
        <w:rPr>
          <w:b/>
          <w:bCs/>
          <w:i/>
          <w:iCs/>
        </w:rPr>
        <w:t xml:space="preserve"> </w:t>
      </w:r>
      <w:r w:rsidR="006B638A" w:rsidRPr="006B638A">
        <w:rPr>
          <w:b/>
          <w:bCs/>
          <w:i/>
          <w:iCs/>
        </w:rPr>
        <w:t>ОРАНЖ РЕСТОРАНТС БРЭНДС ЛИМИТЕД (ORANGE RESTAURANTS BRANDS LIMITED)</w:t>
      </w:r>
    </w:p>
    <w:p w14:paraId="7FBA4BC9" w14:textId="2CAC6E43" w:rsidR="00B53716" w:rsidRPr="006B638A" w:rsidRDefault="00B53716" w:rsidP="00B53716">
      <w:pPr>
        <w:jc w:val="both"/>
        <w:rPr>
          <w:highlight w:val="yellow"/>
        </w:rPr>
      </w:pPr>
      <w:r w:rsidRPr="00B53716">
        <w:t>Место</w:t>
      </w:r>
      <w:r w:rsidRPr="006B638A">
        <w:t xml:space="preserve"> </w:t>
      </w:r>
      <w:r w:rsidRPr="00B53716">
        <w:t>нахождения</w:t>
      </w:r>
      <w:r w:rsidRPr="006B638A">
        <w:t>:</w:t>
      </w:r>
      <w:r w:rsidRPr="006B638A">
        <w:rPr>
          <w:b/>
          <w:bCs/>
          <w:i/>
          <w:iCs/>
        </w:rPr>
        <w:t xml:space="preserve"> </w:t>
      </w:r>
      <w:r w:rsidR="006B638A" w:rsidRPr="006B638A">
        <w:rPr>
          <w:b/>
          <w:bCs/>
          <w:i/>
          <w:iCs/>
        </w:rPr>
        <w:t xml:space="preserve">3095 Кипр, </w:t>
      </w:r>
      <w:proofErr w:type="spellStart"/>
      <w:r w:rsidR="006B638A" w:rsidRPr="006B638A">
        <w:rPr>
          <w:b/>
          <w:bCs/>
          <w:i/>
          <w:iCs/>
        </w:rPr>
        <w:t>Лимассол</w:t>
      </w:r>
      <w:proofErr w:type="spellEnd"/>
      <w:r w:rsidR="006B638A" w:rsidRPr="006B638A">
        <w:rPr>
          <w:b/>
          <w:bCs/>
          <w:i/>
          <w:iCs/>
        </w:rPr>
        <w:t xml:space="preserve">, </w:t>
      </w:r>
      <w:proofErr w:type="spellStart"/>
      <w:r w:rsidR="006B638A" w:rsidRPr="006B638A">
        <w:rPr>
          <w:b/>
          <w:bCs/>
          <w:i/>
          <w:iCs/>
        </w:rPr>
        <w:t>ул</w:t>
      </w:r>
      <w:proofErr w:type="gramStart"/>
      <w:r w:rsidR="006B638A" w:rsidRPr="006B638A">
        <w:rPr>
          <w:b/>
          <w:bCs/>
          <w:i/>
          <w:iCs/>
        </w:rPr>
        <w:t>.Р</w:t>
      </w:r>
      <w:proofErr w:type="gramEnd"/>
      <w:r w:rsidR="006B638A" w:rsidRPr="006B638A">
        <w:rPr>
          <w:b/>
          <w:bCs/>
          <w:i/>
          <w:iCs/>
        </w:rPr>
        <w:t>ига</w:t>
      </w:r>
      <w:proofErr w:type="spellEnd"/>
      <w:r w:rsidR="006B638A" w:rsidRPr="006B638A">
        <w:rPr>
          <w:b/>
          <w:bCs/>
          <w:i/>
          <w:iCs/>
        </w:rPr>
        <w:t xml:space="preserve"> </w:t>
      </w:r>
      <w:proofErr w:type="spellStart"/>
      <w:r w:rsidR="006B638A" w:rsidRPr="006B638A">
        <w:rPr>
          <w:b/>
          <w:bCs/>
          <w:i/>
          <w:iCs/>
        </w:rPr>
        <w:t>Ферайоу</w:t>
      </w:r>
      <w:proofErr w:type="spellEnd"/>
      <w:r w:rsidR="006B638A" w:rsidRPr="006B638A">
        <w:rPr>
          <w:b/>
          <w:bCs/>
          <w:i/>
          <w:iCs/>
        </w:rPr>
        <w:t xml:space="preserve">, </w:t>
      </w:r>
      <w:proofErr w:type="spellStart"/>
      <w:r w:rsidR="006B638A" w:rsidRPr="006B638A">
        <w:rPr>
          <w:b/>
          <w:bCs/>
          <w:i/>
          <w:iCs/>
        </w:rPr>
        <w:t>Лимассол</w:t>
      </w:r>
      <w:proofErr w:type="spellEnd"/>
      <w:r w:rsidR="006B638A" w:rsidRPr="006B638A">
        <w:rPr>
          <w:b/>
          <w:bCs/>
          <w:i/>
          <w:iCs/>
        </w:rPr>
        <w:t xml:space="preserve"> </w:t>
      </w:r>
      <w:proofErr w:type="spellStart"/>
      <w:r w:rsidR="006B638A" w:rsidRPr="006B638A">
        <w:rPr>
          <w:b/>
          <w:bCs/>
          <w:i/>
          <w:iCs/>
        </w:rPr>
        <w:t>Сентер</w:t>
      </w:r>
      <w:proofErr w:type="spellEnd"/>
      <w:r w:rsidR="006B638A" w:rsidRPr="006B638A">
        <w:rPr>
          <w:b/>
          <w:bCs/>
          <w:i/>
          <w:iCs/>
        </w:rPr>
        <w:t>, Блок Б, 6-й этаж 2 оф. 601,</w:t>
      </w:r>
    </w:p>
    <w:p w14:paraId="28FA4ABE" w14:textId="77777777" w:rsidR="00B53716" w:rsidRPr="00B53716" w:rsidRDefault="00B53716" w:rsidP="00B53716">
      <w:r w:rsidRPr="00B53716">
        <w:rPr>
          <w:b/>
          <w:bCs/>
          <w:i/>
          <w:iCs/>
        </w:rPr>
        <w:t>Не является резидентом РФ</w:t>
      </w:r>
    </w:p>
    <w:p w14:paraId="25122415" w14:textId="77777777" w:rsidR="00B53716" w:rsidRPr="00B53716" w:rsidRDefault="00B53716" w:rsidP="00B53716">
      <w:pPr>
        <w:spacing w:before="0" w:after="0"/>
      </w:pPr>
      <w:r w:rsidRPr="00B53716">
        <w:t>Доля эмитента в уставном капитале коммерческой организации:</w:t>
      </w:r>
      <w:r w:rsidRPr="00B53716">
        <w:rPr>
          <w:b/>
          <w:bCs/>
          <w:i/>
          <w:iCs/>
        </w:rPr>
        <w:t xml:space="preserve"> 100%</w:t>
      </w:r>
    </w:p>
    <w:p w14:paraId="43FEF0ED" w14:textId="78FABFF2" w:rsidR="00B53716" w:rsidRPr="00B53716" w:rsidRDefault="00B53716" w:rsidP="00B53716">
      <w:pPr>
        <w:jc w:val="both"/>
        <w:rPr>
          <w:b/>
          <w:bCs/>
          <w:i/>
          <w:iCs/>
        </w:rPr>
      </w:pPr>
      <w:r w:rsidRPr="00B53716">
        <w:t xml:space="preserve">Сумма задолженности: </w:t>
      </w:r>
      <w:r w:rsidR="00A81831">
        <w:rPr>
          <w:b/>
          <w:bCs/>
          <w:i/>
          <w:iCs/>
        </w:rPr>
        <w:t>10 246 466,61</w:t>
      </w:r>
      <w:r w:rsidRPr="00B53716">
        <w:rPr>
          <w:b/>
          <w:bCs/>
          <w:i/>
          <w:iCs/>
        </w:rPr>
        <w:t xml:space="preserve"> руб. </w:t>
      </w:r>
    </w:p>
    <w:p w14:paraId="266D8FE3" w14:textId="77777777" w:rsidR="00B53716" w:rsidRPr="00B53716" w:rsidRDefault="00B53716" w:rsidP="00B53716">
      <w:pPr>
        <w:jc w:val="both"/>
      </w:pPr>
      <w:r w:rsidRPr="00B53716">
        <w:t xml:space="preserve">Размер и условия просроченной задолженности (процентная ставка, штрафные санкции, пени): </w:t>
      </w:r>
      <w:r w:rsidRPr="00B53716">
        <w:rPr>
          <w:b/>
          <w:bCs/>
          <w:i/>
          <w:iCs/>
        </w:rPr>
        <w:t>задолженность не является просроченной</w:t>
      </w:r>
    </w:p>
    <w:p w14:paraId="5435BE7F" w14:textId="77777777" w:rsidR="00B53716" w:rsidRPr="00B53716" w:rsidRDefault="00B53716" w:rsidP="00B53716">
      <w:pPr>
        <w:jc w:val="both"/>
      </w:pPr>
      <w:r w:rsidRPr="00B53716">
        <w:t>Кредитор является аффилированным лицом эмитента:</w:t>
      </w:r>
      <w:r w:rsidRPr="00B53716">
        <w:rPr>
          <w:b/>
          <w:bCs/>
          <w:i/>
          <w:iCs/>
        </w:rPr>
        <w:t xml:space="preserve"> Да</w:t>
      </w:r>
    </w:p>
    <w:p w14:paraId="2CD9EF78" w14:textId="77777777" w:rsidR="00B53716" w:rsidRPr="00B53716" w:rsidRDefault="00B53716" w:rsidP="00B53716">
      <w:pPr>
        <w:jc w:val="both"/>
      </w:pPr>
      <w:r w:rsidRPr="00B53716">
        <w:t xml:space="preserve">Доля эмитента в уставном (складочном) капитале (паевом фонде) коммерческой организации: </w:t>
      </w:r>
      <w:r w:rsidRPr="00B53716">
        <w:rPr>
          <w:b/>
          <w:bCs/>
          <w:i/>
          <w:iCs/>
        </w:rPr>
        <w:t xml:space="preserve"> 100 %</w:t>
      </w:r>
    </w:p>
    <w:p w14:paraId="3FC4A68F" w14:textId="77777777" w:rsidR="00B53716" w:rsidRPr="00B53716" w:rsidRDefault="00B53716" w:rsidP="00B53716">
      <w:pPr>
        <w:jc w:val="both"/>
        <w:rPr>
          <w:b/>
          <w:bCs/>
          <w:i/>
          <w:iCs/>
        </w:rPr>
      </w:pPr>
      <w:r w:rsidRPr="00B53716">
        <w:t>Доля участия лица в уставном капитале эмитента, %:</w:t>
      </w:r>
      <w:r w:rsidRPr="00B53716">
        <w:rPr>
          <w:b/>
          <w:bCs/>
          <w:i/>
          <w:iCs/>
        </w:rPr>
        <w:t xml:space="preserve"> 0</w:t>
      </w:r>
    </w:p>
    <w:p w14:paraId="2B1D2274" w14:textId="76369F3A" w:rsidR="00B53716" w:rsidRPr="00D24C46" w:rsidRDefault="00B53716" w:rsidP="00B53716">
      <w:pPr>
        <w:jc w:val="both"/>
        <w:rPr>
          <w:b/>
          <w:bCs/>
          <w:i/>
          <w:iCs/>
        </w:rPr>
      </w:pPr>
      <w:r w:rsidRPr="00B53716">
        <w:t>Доля принадлежащих лицу обыкновенных акций эмитента, %:</w:t>
      </w:r>
      <w:r w:rsidRPr="00B53716">
        <w:rPr>
          <w:b/>
          <w:bCs/>
          <w:i/>
          <w:iCs/>
        </w:rPr>
        <w:t xml:space="preserve"> 0</w:t>
      </w:r>
    </w:p>
    <w:p w14:paraId="2E8BF8B7" w14:textId="77777777" w:rsidR="00A81831" w:rsidRPr="005620E2" w:rsidRDefault="00A81831" w:rsidP="00A81831">
      <w:pPr>
        <w:jc w:val="both"/>
      </w:pPr>
    </w:p>
    <w:p w14:paraId="4E7D7EB7" w14:textId="6C4CFBD0" w:rsidR="000030F2" w:rsidRPr="0048095A" w:rsidRDefault="000030F2" w:rsidP="000030F2">
      <w:pPr>
        <w:jc w:val="both"/>
      </w:pPr>
      <w:r w:rsidRPr="004515AB">
        <w:rPr>
          <w:b/>
        </w:rPr>
        <w:t>3.</w:t>
      </w:r>
      <w:r w:rsidRPr="004515AB">
        <w:rPr>
          <w:b/>
          <w:bCs/>
          <w:i/>
          <w:iCs/>
        </w:rPr>
        <w:t xml:space="preserve"> </w:t>
      </w:r>
      <w:r w:rsidRPr="0048095A">
        <w:t>Полное фирменное наименование:</w:t>
      </w:r>
      <w:r w:rsidRPr="0048095A">
        <w:rPr>
          <w:b/>
          <w:bCs/>
          <w:i/>
          <w:iCs/>
        </w:rPr>
        <w:t xml:space="preserve"> Общество с ограниченной ответственностью «АЭРО РЕСТОРАНТС» </w:t>
      </w:r>
    </w:p>
    <w:p w14:paraId="3F731A68" w14:textId="77777777" w:rsidR="000030F2" w:rsidRPr="0048095A" w:rsidRDefault="000030F2" w:rsidP="000030F2">
      <w:pPr>
        <w:jc w:val="both"/>
        <w:rPr>
          <w:b/>
          <w:bCs/>
          <w:i/>
          <w:iCs/>
        </w:rPr>
      </w:pPr>
      <w:r w:rsidRPr="0048095A">
        <w:t>Сокращенное фирменное наименование:</w:t>
      </w:r>
      <w:r w:rsidRPr="0048095A">
        <w:rPr>
          <w:b/>
          <w:bCs/>
          <w:i/>
          <w:iCs/>
        </w:rPr>
        <w:t xml:space="preserve"> ООО «АЭРО РЕСТОРАНТС»</w:t>
      </w:r>
    </w:p>
    <w:p w14:paraId="3DC8DF26" w14:textId="77777777" w:rsidR="000030F2" w:rsidRPr="00997C3A" w:rsidRDefault="000030F2" w:rsidP="000030F2">
      <w:pPr>
        <w:jc w:val="both"/>
        <w:rPr>
          <w:b/>
          <w:i/>
        </w:rPr>
      </w:pPr>
      <w:r w:rsidRPr="0048095A">
        <w:t xml:space="preserve">Место нахождения: </w:t>
      </w:r>
      <w:r w:rsidRPr="00997C3A">
        <w:rPr>
          <w:b/>
          <w:i/>
        </w:rPr>
        <w:t xml:space="preserve">08300, Киевская обл., </w:t>
      </w:r>
      <w:proofErr w:type="spellStart"/>
      <w:r w:rsidRPr="00997C3A">
        <w:rPr>
          <w:b/>
          <w:i/>
        </w:rPr>
        <w:t>г</w:t>
      </w:r>
      <w:proofErr w:type="gramStart"/>
      <w:r w:rsidRPr="00997C3A">
        <w:rPr>
          <w:b/>
          <w:i/>
        </w:rPr>
        <w:t>.Б</w:t>
      </w:r>
      <w:proofErr w:type="gramEnd"/>
      <w:r w:rsidRPr="00997C3A">
        <w:rPr>
          <w:b/>
          <w:i/>
        </w:rPr>
        <w:t>орисполь</w:t>
      </w:r>
      <w:proofErr w:type="spellEnd"/>
      <w:r w:rsidRPr="00997C3A">
        <w:rPr>
          <w:b/>
          <w:i/>
        </w:rPr>
        <w:t xml:space="preserve">, </w:t>
      </w:r>
      <w:proofErr w:type="spellStart"/>
      <w:r w:rsidRPr="00997C3A">
        <w:rPr>
          <w:b/>
          <w:i/>
        </w:rPr>
        <w:t>ул.Завокзальная</w:t>
      </w:r>
      <w:proofErr w:type="spellEnd"/>
      <w:r w:rsidRPr="00997C3A">
        <w:rPr>
          <w:b/>
          <w:i/>
        </w:rPr>
        <w:t xml:space="preserve">, д.1. </w:t>
      </w:r>
    </w:p>
    <w:p w14:paraId="5E2586B3" w14:textId="77777777" w:rsidR="000030F2" w:rsidRPr="0048095A" w:rsidRDefault="000030F2" w:rsidP="000030F2">
      <w:r w:rsidRPr="0048095A">
        <w:rPr>
          <w:b/>
          <w:bCs/>
          <w:i/>
          <w:iCs/>
        </w:rPr>
        <w:t>Не является резидентом РФ</w:t>
      </w:r>
    </w:p>
    <w:p w14:paraId="60AD6F52" w14:textId="77777777" w:rsidR="000030F2" w:rsidRPr="0048095A" w:rsidRDefault="000030F2" w:rsidP="000030F2">
      <w:pPr>
        <w:spacing w:before="0" w:after="0"/>
      </w:pPr>
      <w:r w:rsidRPr="0048095A">
        <w:t>Доля эмитента в уставном капитале коммерческой организации:</w:t>
      </w:r>
      <w:r w:rsidRPr="0048095A">
        <w:rPr>
          <w:b/>
          <w:bCs/>
          <w:i/>
          <w:iCs/>
        </w:rPr>
        <w:t xml:space="preserve"> 0%</w:t>
      </w:r>
    </w:p>
    <w:p w14:paraId="78948503" w14:textId="77777777" w:rsidR="000030F2" w:rsidRPr="0048095A" w:rsidRDefault="000030F2" w:rsidP="000030F2">
      <w:pPr>
        <w:jc w:val="both"/>
      </w:pPr>
      <w:r w:rsidRPr="0048095A">
        <w:t>Сумма задолженности:</w:t>
      </w:r>
      <w:r w:rsidRPr="0048095A">
        <w:rPr>
          <w:b/>
          <w:bCs/>
          <w:i/>
          <w:iCs/>
        </w:rPr>
        <w:t xml:space="preserve"> 7 200 000,00 руб.</w:t>
      </w:r>
    </w:p>
    <w:p w14:paraId="74BFB754" w14:textId="77777777" w:rsidR="000030F2" w:rsidRPr="0048095A" w:rsidRDefault="000030F2" w:rsidP="000030F2">
      <w:pPr>
        <w:jc w:val="both"/>
      </w:pPr>
      <w:r w:rsidRPr="0048095A">
        <w:t>Размер и условия просроченной задолженности (процентная ставка, штрафные санкции, пени):</w:t>
      </w:r>
      <w:r w:rsidRPr="0048095A">
        <w:br/>
      </w:r>
      <w:r w:rsidRPr="0048095A">
        <w:rPr>
          <w:b/>
          <w:bCs/>
          <w:i/>
          <w:iCs/>
        </w:rPr>
        <w:t>задолженность не является просроченной</w:t>
      </w:r>
    </w:p>
    <w:p w14:paraId="79E8F94A" w14:textId="77777777" w:rsidR="000030F2" w:rsidRPr="0048095A" w:rsidRDefault="000030F2" w:rsidP="000030F2">
      <w:pPr>
        <w:jc w:val="both"/>
      </w:pPr>
      <w:r w:rsidRPr="0048095A">
        <w:t>Кредитор является аффилированным лицом эмитента:</w:t>
      </w:r>
      <w:r w:rsidRPr="0048095A">
        <w:rPr>
          <w:b/>
          <w:bCs/>
          <w:i/>
          <w:iCs/>
        </w:rPr>
        <w:t xml:space="preserve"> Нет</w:t>
      </w:r>
    </w:p>
    <w:p w14:paraId="79B07BBF" w14:textId="77777777" w:rsidR="000030F2" w:rsidRPr="0048095A" w:rsidRDefault="000030F2" w:rsidP="000030F2">
      <w:pPr>
        <w:jc w:val="both"/>
      </w:pPr>
      <w:r w:rsidRPr="0048095A">
        <w:t>Доля эмитента в уставном (складочном) капитале (паевом фонде) коммерческой организации, %:</w:t>
      </w:r>
      <w:r w:rsidRPr="0048095A">
        <w:rPr>
          <w:b/>
          <w:bCs/>
          <w:i/>
          <w:iCs/>
        </w:rPr>
        <w:t xml:space="preserve"> 0</w:t>
      </w:r>
    </w:p>
    <w:p w14:paraId="028855F0" w14:textId="77777777" w:rsidR="000030F2" w:rsidRPr="0048095A" w:rsidRDefault="000030F2" w:rsidP="000030F2">
      <w:pPr>
        <w:jc w:val="both"/>
        <w:rPr>
          <w:b/>
          <w:bCs/>
          <w:i/>
          <w:iCs/>
        </w:rPr>
      </w:pPr>
      <w:r w:rsidRPr="0048095A">
        <w:t>Доля участия лица в уставном капитале эмитента, %:</w:t>
      </w:r>
      <w:r w:rsidRPr="0048095A">
        <w:rPr>
          <w:b/>
          <w:bCs/>
          <w:i/>
          <w:iCs/>
        </w:rPr>
        <w:t xml:space="preserve"> 0</w:t>
      </w:r>
    </w:p>
    <w:p w14:paraId="7E357A7A" w14:textId="5EAC0015" w:rsidR="00A81831" w:rsidRPr="005620E2" w:rsidRDefault="000030F2" w:rsidP="00A81831">
      <w:pPr>
        <w:jc w:val="both"/>
      </w:pPr>
      <w:r w:rsidRPr="0048095A">
        <w:t xml:space="preserve">Доля принадлежащих лицу обыкновенных акций эмитента, %: </w:t>
      </w:r>
      <w:r w:rsidRPr="0048095A">
        <w:rPr>
          <w:b/>
          <w:i/>
        </w:rPr>
        <w:t>0</w:t>
      </w:r>
    </w:p>
    <w:p w14:paraId="43040BA3" w14:textId="77777777" w:rsidR="0064448D" w:rsidRDefault="0064448D" w:rsidP="005620E2">
      <w:pPr>
        <w:jc w:val="both"/>
      </w:pPr>
      <w:r>
        <w:br w:type="page"/>
      </w:r>
    </w:p>
    <w:p w14:paraId="51ECBB8C" w14:textId="77777777" w:rsidR="00E779A3" w:rsidRPr="00BC0DC5" w:rsidRDefault="00E779A3">
      <w:pPr>
        <w:pStyle w:val="1"/>
      </w:pPr>
      <w:bookmarkStart w:id="136" w:name="_Toc482629219"/>
      <w:bookmarkStart w:id="137" w:name="_Toc56446839"/>
      <w:r w:rsidRPr="00BC0DC5">
        <w:lastRenderedPageBreak/>
        <w:t>Раздел VII. Бухгалтерская</w:t>
      </w:r>
      <w:r w:rsidR="0018342B" w:rsidRPr="00BC0DC5">
        <w:t xml:space="preserve"> </w:t>
      </w:r>
      <w:r w:rsidRPr="00BC0DC5">
        <w:t>(финансовая) отчетность эмитента и иная финансовая информация</w:t>
      </w:r>
      <w:bookmarkEnd w:id="136"/>
      <w:bookmarkEnd w:id="137"/>
    </w:p>
    <w:p w14:paraId="6AE10991" w14:textId="0F8E836E" w:rsidR="008E55AE" w:rsidRPr="00BC0DC5" w:rsidRDefault="00E779A3" w:rsidP="008E55AE">
      <w:pPr>
        <w:pStyle w:val="2"/>
        <w:spacing w:before="0" w:after="120"/>
      </w:pPr>
      <w:bookmarkStart w:id="138" w:name="_Toc482629220"/>
      <w:bookmarkStart w:id="139" w:name="_Toc56446840"/>
      <w:r w:rsidRPr="00BC0DC5">
        <w:t>7.1.</w:t>
      </w:r>
      <w:r w:rsidR="008E55AE" w:rsidRPr="00BC0DC5">
        <w:t xml:space="preserve"> Годовая бухгалтерская (финансовая) отчетность эмитента</w:t>
      </w:r>
      <w:bookmarkEnd w:id="139"/>
    </w:p>
    <w:p w14:paraId="2C3F1F78" w14:textId="6954B979" w:rsidR="006B638A" w:rsidRPr="00BC0DC5" w:rsidRDefault="00E14AA0" w:rsidP="008E55AE">
      <w:pPr>
        <w:pStyle w:val="2"/>
        <w:spacing w:before="0" w:after="120"/>
        <w:rPr>
          <w:b w:val="0"/>
        </w:rPr>
      </w:pPr>
      <w:bookmarkStart w:id="140" w:name="_Toc56446841"/>
      <w:bookmarkEnd w:id="138"/>
      <w:r w:rsidRPr="00BC0DC5">
        <w:rPr>
          <w:b w:val="0"/>
        </w:rPr>
        <w:t>Не указывается в отчетном квартале.</w:t>
      </w:r>
      <w:bookmarkEnd w:id="140"/>
    </w:p>
    <w:p w14:paraId="3F16B90B" w14:textId="7B037AAC" w:rsidR="00E779A3" w:rsidRPr="00BC0DC5" w:rsidRDefault="00E779A3" w:rsidP="00E351DE">
      <w:pPr>
        <w:pStyle w:val="Headingbalance"/>
        <w:spacing w:before="0"/>
        <w:ind w:left="198"/>
        <w:jc w:val="left"/>
      </w:pPr>
      <w:bookmarkStart w:id="141" w:name="_Toc482629221"/>
      <w:r w:rsidRPr="00BC0DC5">
        <w:t>7.2. Промежуточная бухгалтерская (финансовая) отчетность эмитента</w:t>
      </w:r>
      <w:bookmarkEnd w:id="141"/>
    </w:p>
    <w:p w14:paraId="114424F2" w14:textId="77777777" w:rsidR="006B638A" w:rsidRDefault="006B638A" w:rsidP="006B638A">
      <w:pPr>
        <w:pStyle w:val="Headingbalance"/>
      </w:pPr>
      <w:r w:rsidRPr="00BC0DC5">
        <w:t>Бухгалтерский баланс</w:t>
      </w:r>
    </w:p>
    <w:p w14:paraId="7E4A12BB" w14:textId="48498824" w:rsidR="006B638A" w:rsidRDefault="006B638A" w:rsidP="006B638A">
      <w:pPr>
        <w:jc w:val="center"/>
        <w:rPr>
          <w:b/>
          <w:bCs/>
        </w:rPr>
      </w:pPr>
      <w:r>
        <w:rPr>
          <w:b/>
          <w:bCs/>
        </w:rPr>
        <w:t>на 3</w:t>
      </w:r>
      <w:r w:rsidR="007F38FD">
        <w:rPr>
          <w:b/>
          <w:bCs/>
        </w:rPr>
        <w:t>0</w:t>
      </w:r>
      <w:r>
        <w:rPr>
          <w:b/>
          <w:bCs/>
        </w:rPr>
        <w:t>.0</w:t>
      </w:r>
      <w:r w:rsidR="00767E63">
        <w:rPr>
          <w:b/>
          <w:bCs/>
        </w:rPr>
        <w:t>9</w:t>
      </w:r>
      <w:r>
        <w:rPr>
          <w:b/>
          <w:bCs/>
        </w:rPr>
        <w:t>.2020</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6B638A" w:rsidRPr="00CC1CCF" w14:paraId="0D722960" w14:textId="77777777" w:rsidTr="00EB3703">
        <w:tc>
          <w:tcPr>
            <w:tcW w:w="6112" w:type="dxa"/>
            <w:tcBorders>
              <w:top w:val="nil"/>
              <w:left w:val="nil"/>
              <w:bottom w:val="nil"/>
              <w:right w:val="nil"/>
            </w:tcBorders>
          </w:tcPr>
          <w:p w14:paraId="7ABD8053" w14:textId="77777777" w:rsidR="006B638A" w:rsidRPr="00CC1CCF" w:rsidRDefault="006B638A" w:rsidP="00EB3703"/>
        </w:tc>
        <w:tc>
          <w:tcPr>
            <w:tcW w:w="1560" w:type="dxa"/>
            <w:tcBorders>
              <w:top w:val="nil"/>
              <w:left w:val="nil"/>
              <w:bottom w:val="nil"/>
              <w:right w:val="nil"/>
            </w:tcBorders>
          </w:tcPr>
          <w:p w14:paraId="52F0DBAC" w14:textId="77777777" w:rsidR="006B638A" w:rsidRPr="00CC1CCF" w:rsidRDefault="006B638A" w:rsidP="00EB3703"/>
        </w:tc>
        <w:tc>
          <w:tcPr>
            <w:tcW w:w="1580" w:type="dxa"/>
            <w:tcBorders>
              <w:top w:val="single" w:sz="6" w:space="0" w:color="auto"/>
              <w:left w:val="single" w:sz="6" w:space="0" w:color="auto"/>
              <w:bottom w:val="single" w:sz="6" w:space="0" w:color="auto"/>
              <w:right w:val="single" w:sz="6" w:space="0" w:color="auto"/>
            </w:tcBorders>
          </w:tcPr>
          <w:p w14:paraId="7D28487F" w14:textId="77777777" w:rsidR="006B638A" w:rsidRPr="00CC1CCF" w:rsidRDefault="006B638A" w:rsidP="00EB3703">
            <w:pPr>
              <w:jc w:val="center"/>
            </w:pPr>
            <w:r w:rsidRPr="00CC1CCF">
              <w:t>Коды</w:t>
            </w:r>
          </w:p>
        </w:tc>
      </w:tr>
      <w:tr w:rsidR="006B638A" w:rsidRPr="00CC1CCF" w14:paraId="08280272" w14:textId="77777777" w:rsidTr="00EB3703">
        <w:tc>
          <w:tcPr>
            <w:tcW w:w="7672" w:type="dxa"/>
            <w:gridSpan w:val="2"/>
            <w:tcBorders>
              <w:top w:val="nil"/>
              <w:left w:val="nil"/>
              <w:bottom w:val="nil"/>
              <w:right w:val="nil"/>
            </w:tcBorders>
          </w:tcPr>
          <w:p w14:paraId="6FA9F74D" w14:textId="77777777" w:rsidR="006B638A" w:rsidRPr="00CC1CCF" w:rsidRDefault="006B638A" w:rsidP="00EB370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66814459" w14:textId="77777777" w:rsidR="006B638A" w:rsidRPr="00CC1CCF" w:rsidRDefault="006B638A" w:rsidP="00EB3703">
            <w:pPr>
              <w:jc w:val="center"/>
              <w:rPr>
                <w:b/>
                <w:bCs/>
              </w:rPr>
            </w:pPr>
            <w:r w:rsidRPr="00CC1CCF">
              <w:rPr>
                <w:b/>
                <w:bCs/>
              </w:rPr>
              <w:t>0710001</w:t>
            </w:r>
          </w:p>
        </w:tc>
      </w:tr>
      <w:tr w:rsidR="006B638A" w:rsidRPr="00CC1CCF" w14:paraId="070742B3" w14:textId="77777777" w:rsidTr="00EB3703">
        <w:tc>
          <w:tcPr>
            <w:tcW w:w="6112" w:type="dxa"/>
            <w:tcBorders>
              <w:top w:val="nil"/>
              <w:left w:val="nil"/>
              <w:bottom w:val="nil"/>
              <w:right w:val="nil"/>
            </w:tcBorders>
          </w:tcPr>
          <w:p w14:paraId="01F2896A" w14:textId="77777777" w:rsidR="006B638A" w:rsidRPr="00CC1CCF" w:rsidRDefault="006B638A" w:rsidP="00EB3703"/>
        </w:tc>
        <w:tc>
          <w:tcPr>
            <w:tcW w:w="1560" w:type="dxa"/>
            <w:tcBorders>
              <w:top w:val="nil"/>
              <w:left w:val="nil"/>
              <w:bottom w:val="nil"/>
              <w:right w:val="nil"/>
            </w:tcBorders>
          </w:tcPr>
          <w:p w14:paraId="508E4B3F" w14:textId="77777777" w:rsidR="006B638A" w:rsidRPr="00CC1CCF" w:rsidRDefault="006B638A" w:rsidP="00EB370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7DE9A260" w14:textId="5BDBB2D0" w:rsidR="006B638A" w:rsidRPr="00CC1CCF" w:rsidRDefault="00B67C00" w:rsidP="00EB3703">
            <w:pPr>
              <w:jc w:val="center"/>
              <w:rPr>
                <w:b/>
                <w:bCs/>
              </w:rPr>
            </w:pPr>
            <w:r>
              <w:rPr>
                <w:b/>
                <w:bCs/>
              </w:rPr>
              <w:t>30.0</w:t>
            </w:r>
            <w:r w:rsidR="00A81831">
              <w:rPr>
                <w:b/>
                <w:bCs/>
              </w:rPr>
              <w:t>9</w:t>
            </w:r>
            <w:r w:rsidR="006B638A" w:rsidRPr="00CC1CCF">
              <w:rPr>
                <w:b/>
                <w:bCs/>
              </w:rPr>
              <w:t>.20</w:t>
            </w:r>
            <w:r w:rsidR="006B638A">
              <w:rPr>
                <w:b/>
                <w:bCs/>
              </w:rPr>
              <w:t>20</w:t>
            </w:r>
          </w:p>
        </w:tc>
      </w:tr>
      <w:tr w:rsidR="006B638A" w:rsidRPr="00CC1CCF" w14:paraId="446F50C7" w14:textId="77777777" w:rsidTr="00EB3703">
        <w:tc>
          <w:tcPr>
            <w:tcW w:w="6112" w:type="dxa"/>
            <w:tcBorders>
              <w:top w:val="nil"/>
              <w:left w:val="nil"/>
              <w:bottom w:val="nil"/>
              <w:right w:val="nil"/>
            </w:tcBorders>
          </w:tcPr>
          <w:p w14:paraId="3C96903D" w14:textId="77777777" w:rsidR="006B638A" w:rsidRPr="00CC1CCF" w:rsidRDefault="006B638A" w:rsidP="00EB370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77284B60" w14:textId="77777777" w:rsidR="006B638A" w:rsidRPr="00CC1CCF" w:rsidRDefault="006B638A" w:rsidP="00EB370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5FE08C32" w14:textId="77777777" w:rsidR="006B638A" w:rsidRPr="00CC1CCF" w:rsidRDefault="006B638A" w:rsidP="00EB3703">
            <w:pPr>
              <w:jc w:val="center"/>
              <w:rPr>
                <w:b/>
              </w:rPr>
            </w:pPr>
            <w:r w:rsidRPr="00CC1CCF">
              <w:rPr>
                <w:b/>
              </w:rPr>
              <w:t>72986805</w:t>
            </w:r>
          </w:p>
        </w:tc>
      </w:tr>
      <w:tr w:rsidR="006B638A" w:rsidRPr="00CC1CCF" w14:paraId="46F01814" w14:textId="77777777" w:rsidTr="00EB3703">
        <w:tc>
          <w:tcPr>
            <w:tcW w:w="6112" w:type="dxa"/>
            <w:tcBorders>
              <w:top w:val="nil"/>
              <w:left w:val="nil"/>
              <w:bottom w:val="nil"/>
              <w:right w:val="nil"/>
            </w:tcBorders>
          </w:tcPr>
          <w:p w14:paraId="7D7AAA5F" w14:textId="77777777" w:rsidR="006B638A" w:rsidRPr="00CC1CCF" w:rsidRDefault="006B638A" w:rsidP="00EB3703">
            <w:r w:rsidRPr="00CC1CCF">
              <w:t>Идентификационный номер налогоплательщика</w:t>
            </w:r>
          </w:p>
        </w:tc>
        <w:tc>
          <w:tcPr>
            <w:tcW w:w="1560" w:type="dxa"/>
            <w:tcBorders>
              <w:top w:val="nil"/>
              <w:left w:val="nil"/>
              <w:bottom w:val="nil"/>
              <w:right w:val="nil"/>
            </w:tcBorders>
          </w:tcPr>
          <w:p w14:paraId="65E6F4AC" w14:textId="77777777" w:rsidR="006B638A" w:rsidRPr="00CC1CCF" w:rsidRDefault="006B638A" w:rsidP="00EB370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845558E" w14:textId="77777777" w:rsidR="006B638A" w:rsidRPr="00CC1CCF" w:rsidRDefault="006B638A" w:rsidP="00EB3703">
            <w:pPr>
              <w:jc w:val="center"/>
              <w:rPr>
                <w:b/>
                <w:bCs/>
              </w:rPr>
            </w:pPr>
            <w:r w:rsidRPr="00CC1CCF">
              <w:rPr>
                <w:b/>
                <w:bCs/>
              </w:rPr>
              <w:t>7722514880</w:t>
            </w:r>
          </w:p>
        </w:tc>
      </w:tr>
      <w:tr w:rsidR="006B638A" w:rsidRPr="00CC1CCF" w14:paraId="59DDC7E0" w14:textId="77777777" w:rsidTr="00EB3703">
        <w:tc>
          <w:tcPr>
            <w:tcW w:w="6112" w:type="dxa"/>
            <w:tcBorders>
              <w:top w:val="nil"/>
              <w:left w:val="nil"/>
              <w:bottom w:val="nil"/>
              <w:right w:val="nil"/>
            </w:tcBorders>
          </w:tcPr>
          <w:p w14:paraId="03D89BE6" w14:textId="77777777" w:rsidR="006B638A" w:rsidRPr="00CC1CCF" w:rsidRDefault="006B638A" w:rsidP="00EB3703">
            <w:pPr>
              <w:rPr>
                <w:b/>
                <w:bCs/>
              </w:rPr>
            </w:pPr>
            <w:r w:rsidRPr="00CC1CCF">
              <w:t>Вид деятельности:</w:t>
            </w:r>
            <w:r w:rsidRPr="00CC1CCF">
              <w:rPr>
                <w:b/>
                <w:bCs/>
              </w:rPr>
              <w:t xml:space="preserve"> </w:t>
            </w:r>
            <w:r>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27E177DC" w14:textId="77777777" w:rsidR="006B638A" w:rsidRPr="00CC1CCF" w:rsidRDefault="006B638A" w:rsidP="00EB370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0FBFFA55" w14:textId="1A6F5467" w:rsidR="006B638A" w:rsidRDefault="00E243AF" w:rsidP="00EB3703">
            <w:pPr>
              <w:rPr>
                <w:b/>
              </w:rPr>
            </w:pPr>
            <w:r>
              <w:rPr>
                <w:b/>
              </w:rPr>
              <w:t>56.10.1</w:t>
            </w:r>
          </w:p>
          <w:p w14:paraId="52F34653" w14:textId="77777777" w:rsidR="006B638A" w:rsidRPr="00CC1CCF" w:rsidRDefault="006B638A" w:rsidP="00EB3703">
            <w:pPr>
              <w:rPr>
                <w:b/>
              </w:rPr>
            </w:pPr>
          </w:p>
        </w:tc>
      </w:tr>
      <w:tr w:rsidR="006B638A" w:rsidRPr="00CC1CCF" w14:paraId="7F51114A" w14:textId="77777777" w:rsidTr="00EB3703">
        <w:tc>
          <w:tcPr>
            <w:tcW w:w="6112" w:type="dxa"/>
            <w:tcBorders>
              <w:top w:val="nil"/>
              <w:left w:val="nil"/>
              <w:bottom w:val="nil"/>
              <w:right w:val="nil"/>
            </w:tcBorders>
          </w:tcPr>
          <w:p w14:paraId="2C49C188" w14:textId="77777777" w:rsidR="006B638A" w:rsidRPr="00CC1CCF" w:rsidRDefault="006B638A" w:rsidP="00EB370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24923A20" w14:textId="77777777" w:rsidR="006B638A" w:rsidRPr="00CC1CCF" w:rsidRDefault="006B638A" w:rsidP="00EB370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18CCAE8D" w14:textId="77777777" w:rsidR="006B638A" w:rsidRPr="00CC1CCF" w:rsidRDefault="006B638A" w:rsidP="00EB3703">
            <w:pPr>
              <w:jc w:val="center"/>
              <w:rPr>
                <w:b/>
                <w:bCs/>
              </w:rPr>
            </w:pPr>
            <w:r w:rsidRPr="00CC1CCF">
              <w:rPr>
                <w:b/>
                <w:bCs/>
              </w:rPr>
              <w:t>12247 / 16</w:t>
            </w:r>
          </w:p>
        </w:tc>
      </w:tr>
      <w:tr w:rsidR="006B638A" w:rsidRPr="00CC1CCF" w14:paraId="6BF6184E" w14:textId="77777777" w:rsidTr="00EB3703">
        <w:tc>
          <w:tcPr>
            <w:tcW w:w="6112" w:type="dxa"/>
            <w:tcBorders>
              <w:top w:val="nil"/>
              <w:left w:val="nil"/>
              <w:bottom w:val="nil"/>
              <w:right w:val="nil"/>
            </w:tcBorders>
          </w:tcPr>
          <w:p w14:paraId="64113B51" w14:textId="77777777" w:rsidR="006B638A" w:rsidRPr="00CC1CCF" w:rsidRDefault="006B638A" w:rsidP="00EB370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041D80CD" w14:textId="77777777" w:rsidR="006B638A" w:rsidRPr="00CC1CCF" w:rsidRDefault="006B638A" w:rsidP="00EB370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7AE2DAF0" w14:textId="77777777" w:rsidR="006B638A" w:rsidRPr="00CC1CCF" w:rsidRDefault="006B638A" w:rsidP="00EB3703">
            <w:pPr>
              <w:jc w:val="center"/>
              <w:rPr>
                <w:b/>
                <w:bCs/>
              </w:rPr>
            </w:pPr>
            <w:r w:rsidRPr="00CC1CCF">
              <w:rPr>
                <w:b/>
                <w:bCs/>
              </w:rPr>
              <w:t>384</w:t>
            </w:r>
          </w:p>
        </w:tc>
      </w:tr>
      <w:tr w:rsidR="006B638A" w:rsidRPr="00CC1CCF" w14:paraId="17C63F4E" w14:textId="77777777" w:rsidTr="00EB3703">
        <w:tc>
          <w:tcPr>
            <w:tcW w:w="6112" w:type="dxa"/>
            <w:tcBorders>
              <w:top w:val="nil"/>
              <w:left w:val="nil"/>
              <w:bottom w:val="nil"/>
              <w:right w:val="nil"/>
            </w:tcBorders>
          </w:tcPr>
          <w:p w14:paraId="5B0F508F" w14:textId="77777777" w:rsidR="006B638A" w:rsidRPr="00CC1CCF" w:rsidRDefault="006B638A" w:rsidP="00EB370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75927143" w14:textId="77777777" w:rsidR="006B638A" w:rsidRPr="00CC1CCF" w:rsidRDefault="006B638A" w:rsidP="00EB3703"/>
        </w:tc>
        <w:tc>
          <w:tcPr>
            <w:tcW w:w="1580" w:type="dxa"/>
            <w:tcBorders>
              <w:top w:val="nil"/>
              <w:left w:val="nil"/>
              <w:bottom w:val="nil"/>
              <w:right w:val="nil"/>
            </w:tcBorders>
          </w:tcPr>
          <w:p w14:paraId="0E100616" w14:textId="77777777" w:rsidR="006B638A" w:rsidRPr="00CC1CCF" w:rsidRDefault="006B638A" w:rsidP="00EB3703"/>
        </w:tc>
      </w:tr>
    </w:tbl>
    <w:p w14:paraId="2B77477D"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6B638A" w:rsidRPr="00CC1CCF" w14:paraId="152040C7" w14:textId="77777777" w:rsidTr="00EB3703">
        <w:tc>
          <w:tcPr>
            <w:tcW w:w="612" w:type="dxa"/>
            <w:tcBorders>
              <w:top w:val="double" w:sz="6" w:space="0" w:color="auto"/>
              <w:left w:val="double" w:sz="6" w:space="0" w:color="auto"/>
              <w:bottom w:val="single" w:sz="6" w:space="0" w:color="auto"/>
              <w:right w:val="single" w:sz="6" w:space="0" w:color="auto"/>
            </w:tcBorders>
          </w:tcPr>
          <w:p w14:paraId="19FE4A13" w14:textId="77777777" w:rsidR="006B638A" w:rsidRPr="00CC1CCF" w:rsidRDefault="006B638A" w:rsidP="00EB3703">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4B6C6F34" w14:textId="77777777" w:rsidR="006B638A" w:rsidRPr="00CC1CCF" w:rsidRDefault="006B638A" w:rsidP="00EB3703">
            <w:pPr>
              <w:jc w:val="center"/>
            </w:pPr>
            <w:r w:rsidRPr="00CC1CCF">
              <w:t>АКТИВ</w:t>
            </w:r>
          </w:p>
        </w:tc>
        <w:tc>
          <w:tcPr>
            <w:tcW w:w="720" w:type="dxa"/>
            <w:tcBorders>
              <w:top w:val="double" w:sz="6" w:space="0" w:color="auto"/>
              <w:left w:val="single" w:sz="6" w:space="0" w:color="auto"/>
              <w:bottom w:val="single" w:sz="6" w:space="0" w:color="auto"/>
              <w:right w:val="single" w:sz="6" w:space="0" w:color="auto"/>
            </w:tcBorders>
          </w:tcPr>
          <w:p w14:paraId="19F2EF7D" w14:textId="77777777" w:rsidR="006B638A" w:rsidRPr="00CC1CCF" w:rsidRDefault="006B638A" w:rsidP="00EB3703">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17DA60D6" w14:textId="665BFF72" w:rsidR="006B638A" w:rsidRPr="00CC1CCF" w:rsidRDefault="00B67C00" w:rsidP="00EB3703">
            <w:pPr>
              <w:jc w:val="center"/>
            </w:pPr>
            <w:r>
              <w:t>На  30.09</w:t>
            </w:r>
            <w:r w:rsidR="006B638A" w:rsidRPr="00CC1CCF">
              <w:t>.20</w:t>
            </w:r>
            <w:r w:rsidR="006B638A">
              <w:t>20</w:t>
            </w:r>
            <w:r w:rsidR="006B638A"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2FC19DBA" w14:textId="77777777" w:rsidR="006B638A" w:rsidRPr="00CC1CCF" w:rsidRDefault="006B638A" w:rsidP="00EB3703">
            <w:pPr>
              <w:jc w:val="center"/>
            </w:pPr>
            <w:r w:rsidRPr="00CC1CCF">
              <w:t>На 31.12.201</w:t>
            </w:r>
            <w:r>
              <w:t>9</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31CCB3F3" w14:textId="77777777" w:rsidR="006B638A" w:rsidRPr="00CC1CCF" w:rsidRDefault="006B638A" w:rsidP="00EB3703">
            <w:pPr>
              <w:jc w:val="center"/>
            </w:pPr>
            <w:r w:rsidRPr="00CC1CCF">
              <w:t>На  31.12.201</w:t>
            </w:r>
            <w:r>
              <w:t>8</w:t>
            </w:r>
            <w:r w:rsidRPr="00CC1CCF">
              <w:t xml:space="preserve"> г.</w:t>
            </w:r>
          </w:p>
        </w:tc>
      </w:tr>
      <w:tr w:rsidR="006B638A" w:rsidRPr="00CC1CCF" w14:paraId="7351617A" w14:textId="77777777" w:rsidTr="00EB3703">
        <w:tc>
          <w:tcPr>
            <w:tcW w:w="612" w:type="dxa"/>
            <w:tcBorders>
              <w:top w:val="single" w:sz="6" w:space="0" w:color="auto"/>
              <w:left w:val="double" w:sz="6" w:space="0" w:color="auto"/>
              <w:bottom w:val="single" w:sz="6" w:space="0" w:color="auto"/>
              <w:right w:val="single" w:sz="6" w:space="0" w:color="auto"/>
            </w:tcBorders>
          </w:tcPr>
          <w:p w14:paraId="1161E16C" w14:textId="77777777" w:rsidR="006B638A" w:rsidRPr="00CC1CCF" w:rsidRDefault="006B638A" w:rsidP="00EB3703">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73119884" w14:textId="77777777" w:rsidR="006B638A" w:rsidRPr="00CC1CCF" w:rsidRDefault="006B638A" w:rsidP="00EB3703">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0514E735" w14:textId="77777777" w:rsidR="006B638A" w:rsidRPr="00CC1CCF" w:rsidRDefault="006B638A" w:rsidP="00EB3703">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0DF69B46" w14:textId="77777777" w:rsidR="006B638A" w:rsidRPr="00CC1CCF" w:rsidRDefault="006B638A" w:rsidP="00EB3703">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48AF76B0" w14:textId="77777777" w:rsidR="006B638A" w:rsidRPr="00CC1CCF" w:rsidRDefault="006B638A" w:rsidP="00EB3703">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0E6928DD" w14:textId="77777777" w:rsidR="006B638A" w:rsidRPr="00CC1CCF" w:rsidRDefault="006B638A" w:rsidP="00EB3703">
            <w:pPr>
              <w:jc w:val="center"/>
            </w:pPr>
            <w:r w:rsidRPr="00CC1CCF">
              <w:t>6</w:t>
            </w:r>
          </w:p>
        </w:tc>
      </w:tr>
      <w:tr w:rsidR="006B638A" w:rsidRPr="00CC1CCF" w14:paraId="02848D64" w14:textId="77777777" w:rsidTr="00EB3703">
        <w:tc>
          <w:tcPr>
            <w:tcW w:w="612" w:type="dxa"/>
            <w:tcBorders>
              <w:top w:val="single" w:sz="6" w:space="0" w:color="auto"/>
              <w:left w:val="double" w:sz="6" w:space="0" w:color="auto"/>
              <w:bottom w:val="single" w:sz="6" w:space="0" w:color="auto"/>
              <w:right w:val="single" w:sz="6" w:space="0" w:color="auto"/>
            </w:tcBorders>
          </w:tcPr>
          <w:p w14:paraId="1415723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5CA98CC" w14:textId="77777777" w:rsidR="006B638A" w:rsidRPr="00CC1CCF" w:rsidRDefault="006B638A" w:rsidP="00EB3703">
            <w:r w:rsidRPr="00CC1CC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854792B" w14:textId="77777777" w:rsidR="006B638A" w:rsidRPr="00CC1CCF" w:rsidRDefault="006B638A" w:rsidP="00EB3703"/>
        </w:tc>
        <w:tc>
          <w:tcPr>
            <w:tcW w:w="1280" w:type="dxa"/>
            <w:tcBorders>
              <w:top w:val="single" w:sz="6" w:space="0" w:color="auto"/>
              <w:left w:val="single" w:sz="6" w:space="0" w:color="auto"/>
              <w:bottom w:val="single" w:sz="6" w:space="0" w:color="auto"/>
              <w:right w:val="single" w:sz="6" w:space="0" w:color="auto"/>
            </w:tcBorders>
          </w:tcPr>
          <w:p w14:paraId="7BB91CCA"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07927E1A"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19FC6392" w14:textId="77777777" w:rsidR="006B638A" w:rsidRPr="00CC1CCF" w:rsidRDefault="006B638A" w:rsidP="00EB3703">
            <w:pPr>
              <w:jc w:val="right"/>
            </w:pPr>
          </w:p>
        </w:tc>
      </w:tr>
      <w:tr w:rsidR="006B638A" w:rsidRPr="00CC1CCF" w14:paraId="118DEE7D" w14:textId="77777777" w:rsidTr="00EB3703">
        <w:tc>
          <w:tcPr>
            <w:tcW w:w="612" w:type="dxa"/>
            <w:tcBorders>
              <w:top w:val="single" w:sz="6" w:space="0" w:color="auto"/>
              <w:left w:val="double" w:sz="6" w:space="0" w:color="auto"/>
              <w:bottom w:val="single" w:sz="6" w:space="0" w:color="auto"/>
              <w:right w:val="single" w:sz="6" w:space="0" w:color="auto"/>
            </w:tcBorders>
          </w:tcPr>
          <w:p w14:paraId="3230F565"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B42E2C9" w14:textId="77777777" w:rsidR="006B638A" w:rsidRPr="00CC1CCF" w:rsidRDefault="006B638A" w:rsidP="00EB3703">
            <w:r w:rsidRPr="00CC1CC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7003013F" w14:textId="77777777" w:rsidR="006B638A" w:rsidRPr="00CC1CCF" w:rsidRDefault="006B638A" w:rsidP="00EB3703">
            <w:pPr>
              <w:jc w:val="center"/>
            </w:pPr>
            <w:r w:rsidRPr="00CC1CCF">
              <w:t>1110</w:t>
            </w:r>
          </w:p>
        </w:tc>
        <w:tc>
          <w:tcPr>
            <w:tcW w:w="1280" w:type="dxa"/>
            <w:tcBorders>
              <w:top w:val="single" w:sz="6" w:space="0" w:color="auto"/>
              <w:left w:val="single" w:sz="6" w:space="0" w:color="auto"/>
              <w:bottom w:val="single" w:sz="6" w:space="0" w:color="auto"/>
              <w:right w:val="single" w:sz="6" w:space="0" w:color="auto"/>
            </w:tcBorders>
          </w:tcPr>
          <w:p w14:paraId="3E53D1FC" w14:textId="77777777" w:rsidR="006B638A" w:rsidRPr="00CC1CCF" w:rsidRDefault="006B638A" w:rsidP="00EB3703">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30AB9361" w14:textId="77777777" w:rsidR="006B638A" w:rsidRPr="00CC1CCF" w:rsidRDefault="006B638A" w:rsidP="00EB3703">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4141BA1E" w14:textId="77777777" w:rsidR="006B638A" w:rsidRPr="00CC1CCF" w:rsidRDefault="006B638A" w:rsidP="00EB3703">
            <w:pPr>
              <w:jc w:val="right"/>
            </w:pPr>
            <w:r>
              <w:t>5</w:t>
            </w:r>
          </w:p>
        </w:tc>
      </w:tr>
      <w:tr w:rsidR="006B638A" w:rsidRPr="00CC1CCF" w14:paraId="62948810" w14:textId="77777777" w:rsidTr="00EB3703">
        <w:tc>
          <w:tcPr>
            <w:tcW w:w="612" w:type="dxa"/>
            <w:tcBorders>
              <w:top w:val="single" w:sz="6" w:space="0" w:color="auto"/>
              <w:left w:val="double" w:sz="6" w:space="0" w:color="auto"/>
              <w:bottom w:val="single" w:sz="6" w:space="0" w:color="auto"/>
              <w:right w:val="single" w:sz="6" w:space="0" w:color="auto"/>
            </w:tcBorders>
          </w:tcPr>
          <w:p w14:paraId="0D02DFD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25312CD" w14:textId="77777777" w:rsidR="006B638A" w:rsidRPr="00CC1CCF" w:rsidRDefault="006B638A" w:rsidP="00EB3703">
            <w:r w:rsidRPr="00CC1CC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0805236F" w14:textId="77777777" w:rsidR="006B638A" w:rsidRPr="00CC1CCF" w:rsidRDefault="006B638A" w:rsidP="00EB3703">
            <w:pPr>
              <w:jc w:val="center"/>
            </w:pPr>
            <w:r w:rsidRPr="00CC1CCF">
              <w:t>1120</w:t>
            </w:r>
          </w:p>
        </w:tc>
        <w:tc>
          <w:tcPr>
            <w:tcW w:w="1280" w:type="dxa"/>
            <w:tcBorders>
              <w:top w:val="single" w:sz="6" w:space="0" w:color="auto"/>
              <w:left w:val="single" w:sz="6" w:space="0" w:color="auto"/>
              <w:bottom w:val="single" w:sz="6" w:space="0" w:color="auto"/>
              <w:right w:val="single" w:sz="6" w:space="0" w:color="auto"/>
            </w:tcBorders>
          </w:tcPr>
          <w:p w14:paraId="482D0E73"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390234E"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4BA70C6D" w14:textId="77777777" w:rsidR="006B638A" w:rsidRPr="00CC1CCF" w:rsidRDefault="006B638A" w:rsidP="00EB3703">
            <w:pPr>
              <w:jc w:val="right"/>
            </w:pPr>
            <w:r w:rsidRPr="00CC1CCF">
              <w:t>-</w:t>
            </w:r>
          </w:p>
        </w:tc>
      </w:tr>
      <w:tr w:rsidR="006B638A" w:rsidRPr="00CC1CCF" w14:paraId="3D65C80E" w14:textId="77777777" w:rsidTr="00EB3703">
        <w:tc>
          <w:tcPr>
            <w:tcW w:w="612" w:type="dxa"/>
            <w:tcBorders>
              <w:top w:val="single" w:sz="6" w:space="0" w:color="auto"/>
              <w:left w:val="double" w:sz="6" w:space="0" w:color="auto"/>
              <w:bottom w:val="single" w:sz="6" w:space="0" w:color="auto"/>
              <w:right w:val="single" w:sz="6" w:space="0" w:color="auto"/>
            </w:tcBorders>
          </w:tcPr>
          <w:p w14:paraId="7734BF2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D971ABB" w14:textId="77777777" w:rsidR="006B638A" w:rsidRPr="00CC1CCF" w:rsidRDefault="006B638A" w:rsidP="00EB3703">
            <w:r w:rsidRPr="00CC1CC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68E95BA9" w14:textId="77777777" w:rsidR="006B638A" w:rsidRPr="00CC1CCF" w:rsidRDefault="006B638A" w:rsidP="00EB3703">
            <w:pPr>
              <w:jc w:val="center"/>
            </w:pPr>
            <w:r w:rsidRPr="00CC1CCF">
              <w:t>1130</w:t>
            </w:r>
          </w:p>
        </w:tc>
        <w:tc>
          <w:tcPr>
            <w:tcW w:w="1280" w:type="dxa"/>
            <w:tcBorders>
              <w:top w:val="single" w:sz="6" w:space="0" w:color="auto"/>
              <w:left w:val="single" w:sz="6" w:space="0" w:color="auto"/>
              <w:bottom w:val="single" w:sz="6" w:space="0" w:color="auto"/>
              <w:right w:val="single" w:sz="6" w:space="0" w:color="auto"/>
            </w:tcBorders>
          </w:tcPr>
          <w:p w14:paraId="5B6E598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36D88E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C29DF3C" w14:textId="77777777" w:rsidR="006B638A" w:rsidRPr="00CC1CCF" w:rsidRDefault="006B638A" w:rsidP="00EB3703">
            <w:pPr>
              <w:jc w:val="right"/>
            </w:pPr>
            <w:r w:rsidRPr="00CC1CCF">
              <w:t>-</w:t>
            </w:r>
          </w:p>
        </w:tc>
      </w:tr>
      <w:tr w:rsidR="006B638A" w:rsidRPr="00CC1CCF" w14:paraId="0713E4DA" w14:textId="77777777" w:rsidTr="00EB3703">
        <w:tc>
          <w:tcPr>
            <w:tcW w:w="612" w:type="dxa"/>
            <w:tcBorders>
              <w:top w:val="single" w:sz="6" w:space="0" w:color="auto"/>
              <w:left w:val="double" w:sz="6" w:space="0" w:color="auto"/>
              <w:bottom w:val="single" w:sz="6" w:space="0" w:color="auto"/>
              <w:right w:val="single" w:sz="6" w:space="0" w:color="auto"/>
            </w:tcBorders>
          </w:tcPr>
          <w:p w14:paraId="04B890F7"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79DF8F8" w14:textId="77777777" w:rsidR="006B638A" w:rsidRPr="00CC1CCF" w:rsidRDefault="006B638A" w:rsidP="00EB3703">
            <w:r w:rsidRPr="00CC1CC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4265267F" w14:textId="77777777" w:rsidR="006B638A" w:rsidRPr="00CC1CCF" w:rsidRDefault="006B638A" w:rsidP="00EB3703">
            <w:pPr>
              <w:jc w:val="center"/>
            </w:pPr>
            <w:r w:rsidRPr="00CC1CCF">
              <w:t>1140</w:t>
            </w:r>
          </w:p>
        </w:tc>
        <w:tc>
          <w:tcPr>
            <w:tcW w:w="1280" w:type="dxa"/>
            <w:tcBorders>
              <w:top w:val="single" w:sz="6" w:space="0" w:color="auto"/>
              <w:left w:val="single" w:sz="6" w:space="0" w:color="auto"/>
              <w:bottom w:val="single" w:sz="6" w:space="0" w:color="auto"/>
              <w:right w:val="single" w:sz="6" w:space="0" w:color="auto"/>
            </w:tcBorders>
          </w:tcPr>
          <w:p w14:paraId="3D82BF43"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BF0411C"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AFEABDC" w14:textId="77777777" w:rsidR="006B638A" w:rsidRPr="00CC1CCF" w:rsidRDefault="006B638A" w:rsidP="00EB3703">
            <w:pPr>
              <w:jc w:val="right"/>
            </w:pPr>
            <w:r w:rsidRPr="00CC1CCF">
              <w:t>-</w:t>
            </w:r>
          </w:p>
        </w:tc>
      </w:tr>
      <w:tr w:rsidR="006B638A" w:rsidRPr="00CC1CCF" w14:paraId="13A2B3A2" w14:textId="77777777" w:rsidTr="00EB3703">
        <w:tc>
          <w:tcPr>
            <w:tcW w:w="612" w:type="dxa"/>
            <w:tcBorders>
              <w:top w:val="single" w:sz="6" w:space="0" w:color="auto"/>
              <w:left w:val="double" w:sz="6" w:space="0" w:color="auto"/>
              <w:bottom w:val="single" w:sz="6" w:space="0" w:color="auto"/>
              <w:right w:val="single" w:sz="6" w:space="0" w:color="auto"/>
            </w:tcBorders>
          </w:tcPr>
          <w:p w14:paraId="213F2F1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FFDC85E" w14:textId="77777777" w:rsidR="006B638A" w:rsidRPr="00CC1CCF" w:rsidRDefault="006B638A" w:rsidP="00EB3703">
            <w:r w:rsidRPr="00CC1CC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5FC772C" w14:textId="77777777" w:rsidR="006B638A" w:rsidRPr="00CC1CCF" w:rsidRDefault="006B638A" w:rsidP="00EB3703">
            <w:pPr>
              <w:jc w:val="center"/>
            </w:pPr>
            <w:r w:rsidRPr="00CC1CCF">
              <w:t>1150</w:t>
            </w:r>
          </w:p>
        </w:tc>
        <w:tc>
          <w:tcPr>
            <w:tcW w:w="1280" w:type="dxa"/>
            <w:tcBorders>
              <w:top w:val="single" w:sz="6" w:space="0" w:color="auto"/>
              <w:left w:val="single" w:sz="6" w:space="0" w:color="auto"/>
              <w:bottom w:val="single" w:sz="6" w:space="0" w:color="auto"/>
              <w:right w:val="single" w:sz="6" w:space="0" w:color="auto"/>
            </w:tcBorders>
          </w:tcPr>
          <w:p w14:paraId="11748F3B"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FA77F69"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7CFA2BC" w14:textId="77777777" w:rsidR="006B638A" w:rsidRPr="00CC1CCF" w:rsidRDefault="006B638A" w:rsidP="00EB3703">
            <w:pPr>
              <w:jc w:val="right"/>
            </w:pPr>
            <w:r w:rsidRPr="00CC1CCF">
              <w:t>-</w:t>
            </w:r>
          </w:p>
        </w:tc>
      </w:tr>
      <w:tr w:rsidR="006B638A" w:rsidRPr="00CC1CCF" w14:paraId="3B9820F4" w14:textId="77777777" w:rsidTr="00EB3703">
        <w:tc>
          <w:tcPr>
            <w:tcW w:w="612" w:type="dxa"/>
            <w:tcBorders>
              <w:top w:val="single" w:sz="6" w:space="0" w:color="auto"/>
              <w:left w:val="double" w:sz="6" w:space="0" w:color="auto"/>
              <w:bottom w:val="single" w:sz="6" w:space="0" w:color="auto"/>
              <w:right w:val="single" w:sz="6" w:space="0" w:color="auto"/>
            </w:tcBorders>
          </w:tcPr>
          <w:p w14:paraId="63D1FD3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9EBAC4E" w14:textId="77777777" w:rsidR="006B638A" w:rsidRPr="00CC1CCF" w:rsidRDefault="006B638A" w:rsidP="00EB3703">
            <w:r w:rsidRPr="00CC1CC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313DDBD7" w14:textId="77777777" w:rsidR="006B638A" w:rsidRPr="00CC1CCF" w:rsidRDefault="006B638A" w:rsidP="00EB3703">
            <w:pPr>
              <w:jc w:val="center"/>
            </w:pPr>
            <w:r w:rsidRPr="00CC1CCF">
              <w:t>1160</w:t>
            </w:r>
          </w:p>
        </w:tc>
        <w:tc>
          <w:tcPr>
            <w:tcW w:w="1280" w:type="dxa"/>
            <w:tcBorders>
              <w:top w:val="single" w:sz="6" w:space="0" w:color="auto"/>
              <w:left w:val="single" w:sz="6" w:space="0" w:color="auto"/>
              <w:bottom w:val="single" w:sz="6" w:space="0" w:color="auto"/>
              <w:right w:val="single" w:sz="6" w:space="0" w:color="auto"/>
            </w:tcBorders>
          </w:tcPr>
          <w:p w14:paraId="2D27A71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541EAFB"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CE07FEB" w14:textId="77777777" w:rsidR="006B638A" w:rsidRPr="00CC1CCF" w:rsidRDefault="006B638A" w:rsidP="00EB3703">
            <w:pPr>
              <w:jc w:val="right"/>
            </w:pPr>
            <w:r w:rsidRPr="00CC1CCF">
              <w:t>-</w:t>
            </w:r>
          </w:p>
        </w:tc>
      </w:tr>
      <w:tr w:rsidR="006B638A" w:rsidRPr="00CC1CCF" w14:paraId="07239C69" w14:textId="77777777" w:rsidTr="00EB3703">
        <w:tc>
          <w:tcPr>
            <w:tcW w:w="612" w:type="dxa"/>
            <w:tcBorders>
              <w:top w:val="single" w:sz="6" w:space="0" w:color="auto"/>
              <w:left w:val="double" w:sz="6" w:space="0" w:color="auto"/>
              <w:bottom w:val="single" w:sz="6" w:space="0" w:color="auto"/>
              <w:right w:val="single" w:sz="6" w:space="0" w:color="auto"/>
            </w:tcBorders>
          </w:tcPr>
          <w:p w14:paraId="56350E8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C7B1B5F" w14:textId="77777777" w:rsidR="006B638A" w:rsidRPr="00CC1CCF" w:rsidRDefault="006B638A" w:rsidP="00EB3703">
            <w:r w:rsidRPr="00CC1CC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29D5EC8C" w14:textId="77777777" w:rsidR="006B638A" w:rsidRPr="00CC1CCF" w:rsidRDefault="006B638A" w:rsidP="00EB3703">
            <w:pPr>
              <w:jc w:val="center"/>
            </w:pPr>
            <w:r w:rsidRPr="00CC1CCF">
              <w:t>1170</w:t>
            </w:r>
          </w:p>
        </w:tc>
        <w:tc>
          <w:tcPr>
            <w:tcW w:w="1280" w:type="dxa"/>
            <w:tcBorders>
              <w:top w:val="single" w:sz="6" w:space="0" w:color="auto"/>
              <w:left w:val="single" w:sz="6" w:space="0" w:color="auto"/>
              <w:bottom w:val="single" w:sz="6" w:space="0" w:color="auto"/>
              <w:right w:val="single" w:sz="6" w:space="0" w:color="auto"/>
            </w:tcBorders>
          </w:tcPr>
          <w:p w14:paraId="53A6C80A" w14:textId="56E80A09" w:rsidR="006B638A" w:rsidRPr="00CC1CCF" w:rsidRDefault="006B638A" w:rsidP="00765EDB">
            <w:pPr>
              <w:jc w:val="right"/>
            </w:pPr>
            <w:r>
              <w:t>4 643 410</w:t>
            </w:r>
          </w:p>
        </w:tc>
        <w:tc>
          <w:tcPr>
            <w:tcW w:w="1280" w:type="dxa"/>
            <w:tcBorders>
              <w:top w:val="single" w:sz="6" w:space="0" w:color="auto"/>
              <w:left w:val="single" w:sz="6" w:space="0" w:color="auto"/>
              <w:bottom w:val="single" w:sz="6" w:space="0" w:color="auto"/>
              <w:right w:val="single" w:sz="6" w:space="0" w:color="auto"/>
            </w:tcBorders>
          </w:tcPr>
          <w:p w14:paraId="1BCC869A" w14:textId="1ED5D6D6" w:rsidR="006B638A" w:rsidRPr="00CC1CCF" w:rsidRDefault="006B638A" w:rsidP="00765EDB">
            <w:pPr>
              <w:jc w:val="right"/>
            </w:pPr>
            <w:r>
              <w:t>4 640 910</w:t>
            </w:r>
          </w:p>
        </w:tc>
        <w:tc>
          <w:tcPr>
            <w:tcW w:w="1280" w:type="dxa"/>
            <w:tcBorders>
              <w:top w:val="single" w:sz="6" w:space="0" w:color="auto"/>
              <w:left w:val="single" w:sz="6" w:space="0" w:color="auto"/>
              <w:bottom w:val="single" w:sz="6" w:space="0" w:color="auto"/>
              <w:right w:val="double" w:sz="6" w:space="0" w:color="auto"/>
            </w:tcBorders>
          </w:tcPr>
          <w:p w14:paraId="13999CDE" w14:textId="0C9F81DF" w:rsidR="006B638A" w:rsidRPr="00CC1CCF" w:rsidRDefault="006B638A" w:rsidP="00765EDB">
            <w:pPr>
              <w:jc w:val="right"/>
            </w:pPr>
            <w:r>
              <w:rPr>
                <w:lang w:val="en-US"/>
              </w:rPr>
              <w:t>4 610 903</w:t>
            </w:r>
          </w:p>
        </w:tc>
      </w:tr>
      <w:tr w:rsidR="006B638A" w:rsidRPr="00CC1CCF" w14:paraId="292FB8B3" w14:textId="77777777" w:rsidTr="00EB3703">
        <w:tc>
          <w:tcPr>
            <w:tcW w:w="612" w:type="dxa"/>
            <w:tcBorders>
              <w:top w:val="single" w:sz="6" w:space="0" w:color="auto"/>
              <w:left w:val="double" w:sz="6" w:space="0" w:color="auto"/>
              <w:bottom w:val="single" w:sz="6" w:space="0" w:color="auto"/>
              <w:right w:val="single" w:sz="6" w:space="0" w:color="auto"/>
            </w:tcBorders>
          </w:tcPr>
          <w:p w14:paraId="7C341E9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6876F42" w14:textId="77777777" w:rsidR="006B638A" w:rsidRPr="00CC1CCF" w:rsidRDefault="006B638A" w:rsidP="00EB3703">
            <w:r w:rsidRPr="00CC1CC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44C42B57" w14:textId="77777777" w:rsidR="006B638A" w:rsidRPr="00CC1CCF" w:rsidRDefault="006B638A" w:rsidP="00EB3703">
            <w:pPr>
              <w:jc w:val="center"/>
            </w:pPr>
            <w:r w:rsidRPr="00CC1CCF">
              <w:t>1180</w:t>
            </w:r>
          </w:p>
        </w:tc>
        <w:tc>
          <w:tcPr>
            <w:tcW w:w="1280" w:type="dxa"/>
            <w:tcBorders>
              <w:top w:val="single" w:sz="6" w:space="0" w:color="auto"/>
              <w:left w:val="single" w:sz="6" w:space="0" w:color="auto"/>
              <w:bottom w:val="single" w:sz="6" w:space="0" w:color="auto"/>
              <w:right w:val="single" w:sz="6" w:space="0" w:color="auto"/>
            </w:tcBorders>
          </w:tcPr>
          <w:p w14:paraId="32805B23" w14:textId="761E9D89" w:rsidR="006B638A" w:rsidRPr="00CC1CCF" w:rsidRDefault="00B67C00" w:rsidP="00E243AF">
            <w:pPr>
              <w:jc w:val="right"/>
            </w:pPr>
            <w:r>
              <w:t>9 595</w:t>
            </w:r>
          </w:p>
        </w:tc>
        <w:tc>
          <w:tcPr>
            <w:tcW w:w="1280" w:type="dxa"/>
            <w:tcBorders>
              <w:top w:val="single" w:sz="6" w:space="0" w:color="auto"/>
              <w:left w:val="single" w:sz="6" w:space="0" w:color="auto"/>
              <w:bottom w:val="single" w:sz="6" w:space="0" w:color="auto"/>
              <w:right w:val="single" w:sz="6" w:space="0" w:color="auto"/>
            </w:tcBorders>
          </w:tcPr>
          <w:p w14:paraId="6F804127" w14:textId="40C779D0" w:rsidR="006B638A" w:rsidRPr="00CC1CCF" w:rsidRDefault="006B638A" w:rsidP="00765EDB">
            <w:pPr>
              <w:jc w:val="right"/>
            </w:pPr>
            <w:r>
              <w:t>8 561</w:t>
            </w:r>
          </w:p>
        </w:tc>
        <w:tc>
          <w:tcPr>
            <w:tcW w:w="1280" w:type="dxa"/>
            <w:tcBorders>
              <w:top w:val="single" w:sz="6" w:space="0" w:color="auto"/>
              <w:left w:val="single" w:sz="6" w:space="0" w:color="auto"/>
              <w:bottom w:val="single" w:sz="6" w:space="0" w:color="auto"/>
              <w:right w:val="double" w:sz="6" w:space="0" w:color="auto"/>
            </w:tcBorders>
          </w:tcPr>
          <w:p w14:paraId="744F81B3" w14:textId="5E460F58" w:rsidR="006B638A" w:rsidRPr="00CC1CCF" w:rsidRDefault="006B638A" w:rsidP="00765EDB">
            <w:pPr>
              <w:jc w:val="right"/>
            </w:pPr>
            <w:r>
              <w:rPr>
                <w:lang w:val="en-US"/>
              </w:rPr>
              <w:t>7 155</w:t>
            </w:r>
          </w:p>
        </w:tc>
      </w:tr>
      <w:tr w:rsidR="006B638A" w:rsidRPr="00CC1CCF" w14:paraId="24A72B8F" w14:textId="77777777" w:rsidTr="00EB3703">
        <w:tc>
          <w:tcPr>
            <w:tcW w:w="612" w:type="dxa"/>
            <w:tcBorders>
              <w:top w:val="single" w:sz="6" w:space="0" w:color="auto"/>
              <w:left w:val="double" w:sz="6" w:space="0" w:color="auto"/>
              <w:bottom w:val="single" w:sz="6" w:space="0" w:color="auto"/>
              <w:right w:val="single" w:sz="6" w:space="0" w:color="auto"/>
            </w:tcBorders>
          </w:tcPr>
          <w:p w14:paraId="26CD6A7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17B37D8" w14:textId="77777777" w:rsidR="006B638A" w:rsidRPr="00CC1CCF" w:rsidRDefault="006B638A" w:rsidP="00EB3703">
            <w:r w:rsidRPr="00CC1CCF">
              <w:t xml:space="preserve">Прочие </w:t>
            </w:r>
            <w:proofErr w:type="spellStart"/>
            <w:r w:rsidRPr="00CC1CCF">
              <w:t>внеоборотные</w:t>
            </w:r>
            <w:proofErr w:type="spellEnd"/>
            <w:r w:rsidRPr="00CC1CCF">
              <w:t xml:space="preserve"> активы</w:t>
            </w:r>
          </w:p>
        </w:tc>
        <w:tc>
          <w:tcPr>
            <w:tcW w:w="720" w:type="dxa"/>
            <w:tcBorders>
              <w:top w:val="single" w:sz="6" w:space="0" w:color="auto"/>
              <w:left w:val="single" w:sz="6" w:space="0" w:color="auto"/>
              <w:bottom w:val="single" w:sz="6" w:space="0" w:color="auto"/>
              <w:right w:val="single" w:sz="6" w:space="0" w:color="auto"/>
            </w:tcBorders>
          </w:tcPr>
          <w:p w14:paraId="5F1A2BAA" w14:textId="77777777" w:rsidR="006B638A" w:rsidRPr="00CC1CCF" w:rsidRDefault="006B638A" w:rsidP="00EB3703">
            <w:pPr>
              <w:jc w:val="center"/>
            </w:pPr>
            <w:r w:rsidRPr="00CC1CCF">
              <w:t>1190</w:t>
            </w:r>
          </w:p>
        </w:tc>
        <w:tc>
          <w:tcPr>
            <w:tcW w:w="1280" w:type="dxa"/>
            <w:tcBorders>
              <w:top w:val="single" w:sz="6" w:space="0" w:color="auto"/>
              <w:left w:val="single" w:sz="6" w:space="0" w:color="auto"/>
              <w:bottom w:val="single" w:sz="6" w:space="0" w:color="auto"/>
              <w:right w:val="single" w:sz="6" w:space="0" w:color="auto"/>
            </w:tcBorders>
          </w:tcPr>
          <w:p w14:paraId="0A09FC91" w14:textId="103E3322" w:rsidR="006B638A" w:rsidRPr="00CC1CCF" w:rsidRDefault="00A342E8"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3C2AF80E" w14:textId="3D3C6184" w:rsidR="006B638A" w:rsidRPr="00CC1CCF" w:rsidRDefault="00A342E8"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577AFF76" w14:textId="77777777" w:rsidR="006B638A" w:rsidRPr="00CC1CCF" w:rsidRDefault="006B638A" w:rsidP="00EB3703">
            <w:pPr>
              <w:jc w:val="right"/>
            </w:pPr>
            <w:r w:rsidRPr="00CC1CCF">
              <w:t>-</w:t>
            </w:r>
          </w:p>
        </w:tc>
      </w:tr>
      <w:tr w:rsidR="006B638A" w:rsidRPr="00CC1CCF" w14:paraId="1BC25511" w14:textId="77777777" w:rsidTr="00EB3703">
        <w:tc>
          <w:tcPr>
            <w:tcW w:w="612" w:type="dxa"/>
            <w:tcBorders>
              <w:top w:val="single" w:sz="6" w:space="0" w:color="auto"/>
              <w:left w:val="double" w:sz="6" w:space="0" w:color="auto"/>
              <w:bottom w:val="single" w:sz="6" w:space="0" w:color="auto"/>
              <w:right w:val="single" w:sz="6" w:space="0" w:color="auto"/>
            </w:tcBorders>
          </w:tcPr>
          <w:p w14:paraId="3C3ED0AF"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0D8AB35" w14:textId="77777777" w:rsidR="006B638A" w:rsidRPr="00CC1CCF" w:rsidRDefault="006B638A" w:rsidP="00EB3703">
            <w:r w:rsidRPr="00CC1CC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232CDDBB" w14:textId="77777777" w:rsidR="006B638A" w:rsidRPr="00CC1CCF" w:rsidRDefault="006B638A" w:rsidP="00EB3703">
            <w:pPr>
              <w:jc w:val="center"/>
            </w:pPr>
            <w:r w:rsidRPr="00CC1CCF">
              <w:t>1100</w:t>
            </w:r>
          </w:p>
        </w:tc>
        <w:tc>
          <w:tcPr>
            <w:tcW w:w="1280" w:type="dxa"/>
            <w:tcBorders>
              <w:top w:val="single" w:sz="6" w:space="0" w:color="auto"/>
              <w:left w:val="single" w:sz="6" w:space="0" w:color="auto"/>
              <w:bottom w:val="single" w:sz="6" w:space="0" w:color="auto"/>
              <w:right w:val="single" w:sz="6" w:space="0" w:color="auto"/>
            </w:tcBorders>
          </w:tcPr>
          <w:p w14:paraId="2971D1C3" w14:textId="28E53828" w:rsidR="006B638A" w:rsidRPr="00CC1CCF" w:rsidRDefault="006B638A" w:rsidP="00B67C00">
            <w:pPr>
              <w:jc w:val="right"/>
            </w:pPr>
            <w:r>
              <w:t>4</w:t>
            </w:r>
            <w:r w:rsidR="00B67C00">
              <w:t> 653 005</w:t>
            </w:r>
          </w:p>
        </w:tc>
        <w:tc>
          <w:tcPr>
            <w:tcW w:w="1280" w:type="dxa"/>
            <w:tcBorders>
              <w:top w:val="single" w:sz="6" w:space="0" w:color="auto"/>
              <w:left w:val="single" w:sz="6" w:space="0" w:color="auto"/>
              <w:bottom w:val="single" w:sz="6" w:space="0" w:color="auto"/>
              <w:right w:val="single" w:sz="6" w:space="0" w:color="auto"/>
            </w:tcBorders>
          </w:tcPr>
          <w:p w14:paraId="33844469" w14:textId="0244DB89" w:rsidR="006B638A" w:rsidRPr="00CC1CCF" w:rsidRDefault="006B638A" w:rsidP="00765EDB">
            <w:pPr>
              <w:jc w:val="right"/>
            </w:pPr>
            <w:r>
              <w:t>4 649 471</w:t>
            </w:r>
          </w:p>
        </w:tc>
        <w:tc>
          <w:tcPr>
            <w:tcW w:w="1280" w:type="dxa"/>
            <w:tcBorders>
              <w:top w:val="single" w:sz="6" w:space="0" w:color="auto"/>
              <w:left w:val="single" w:sz="6" w:space="0" w:color="auto"/>
              <w:bottom w:val="single" w:sz="6" w:space="0" w:color="auto"/>
              <w:right w:val="double" w:sz="6" w:space="0" w:color="auto"/>
            </w:tcBorders>
          </w:tcPr>
          <w:p w14:paraId="03818B1C" w14:textId="680AD2C6" w:rsidR="006B638A" w:rsidRPr="00CC1CCF" w:rsidRDefault="006B638A" w:rsidP="00765EDB">
            <w:pPr>
              <w:jc w:val="right"/>
            </w:pPr>
            <w:r>
              <w:rPr>
                <w:lang w:val="en-US"/>
              </w:rPr>
              <w:t>4 618 058</w:t>
            </w:r>
          </w:p>
        </w:tc>
      </w:tr>
      <w:tr w:rsidR="006B638A" w:rsidRPr="00CC1CCF" w14:paraId="0A352905" w14:textId="77777777" w:rsidTr="00EB3703">
        <w:tc>
          <w:tcPr>
            <w:tcW w:w="612" w:type="dxa"/>
            <w:tcBorders>
              <w:top w:val="single" w:sz="6" w:space="0" w:color="auto"/>
              <w:left w:val="double" w:sz="6" w:space="0" w:color="auto"/>
              <w:bottom w:val="single" w:sz="6" w:space="0" w:color="auto"/>
              <w:right w:val="single" w:sz="6" w:space="0" w:color="auto"/>
            </w:tcBorders>
          </w:tcPr>
          <w:p w14:paraId="094620E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26817F3" w14:textId="77777777" w:rsidR="006B638A" w:rsidRPr="00CC1CCF" w:rsidRDefault="006B638A" w:rsidP="00EB3703">
            <w:r w:rsidRPr="00CC1CC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4E6BB8AB" w14:textId="77777777" w:rsidR="006B638A" w:rsidRPr="00CC1CCF" w:rsidRDefault="006B638A" w:rsidP="00EB3703"/>
        </w:tc>
        <w:tc>
          <w:tcPr>
            <w:tcW w:w="1280" w:type="dxa"/>
            <w:tcBorders>
              <w:top w:val="single" w:sz="6" w:space="0" w:color="auto"/>
              <w:left w:val="single" w:sz="6" w:space="0" w:color="auto"/>
              <w:bottom w:val="single" w:sz="6" w:space="0" w:color="auto"/>
              <w:right w:val="single" w:sz="6" w:space="0" w:color="auto"/>
            </w:tcBorders>
          </w:tcPr>
          <w:p w14:paraId="15984779"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0DFAAE26"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64F79C54" w14:textId="7C27719B" w:rsidR="006B638A" w:rsidRPr="00CC1CCF" w:rsidRDefault="006B638A" w:rsidP="00EB3703">
            <w:pPr>
              <w:jc w:val="right"/>
            </w:pPr>
          </w:p>
        </w:tc>
      </w:tr>
      <w:tr w:rsidR="006B638A" w:rsidRPr="00CC1CCF" w14:paraId="61E79DD2" w14:textId="77777777" w:rsidTr="00EB3703">
        <w:tc>
          <w:tcPr>
            <w:tcW w:w="612" w:type="dxa"/>
            <w:tcBorders>
              <w:top w:val="single" w:sz="6" w:space="0" w:color="auto"/>
              <w:left w:val="double" w:sz="6" w:space="0" w:color="auto"/>
              <w:bottom w:val="single" w:sz="6" w:space="0" w:color="auto"/>
              <w:right w:val="single" w:sz="6" w:space="0" w:color="auto"/>
            </w:tcBorders>
          </w:tcPr>
          <w:p w14:paraId="34736AE0"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AD7E6D8" w14:textId="77777777" w:rsidR="006B638A" w:rsidRPr="00CC1CCF" w:rsidRDefault="006B638A" w:rsidP="00EB3703">
            <w:r w:rsidRPr="00CC1CCF">
              <w:t>Запасы</w:t>
            </w:r>
          </w:p>
        </w:tc>
        <w:tc>
          <w:tcPr>
            <w:tcW w:w="720" w:type="dxa"/>
            <w:tcBorders>
              <w:top w:val="single" w:sz="6" w:space="0" w:color="auto"/>
              <w:left w:val="single" w:sz="6" w:space="0" w:color="auto"/>
              <w:bottom w:val="single" w:sz="6" w:space="0" w:color="auto"/>
              <w:right w:val="single" w:sz="6" w:space="0" w:color="auto"/>
            </w:tcBorders>
          </w:tcPr>
          <w:p w14:paraId="57BFD3A5" w14:textId="77777777" w:rsidR="006B638A" w:rsidRPr="00CC1CCF" w:rsidRDefault="006B638A" w:rsidP="00EB3703">
            <w:pPr>
              <w:jc w:val="center"/>
            </w:pPr>
            <w:r w:rsidRPr="00CC1CCF">
              <w:t>1210</w:t>
            </w:r>
          </w:p>
        </w:tc>
        <w:tc>
          <w:tcPr>
            <w:tcW w:w="1280" w:type="dxa"/>
            <w:tcBorders>
              <w:top w:val="single" w:sz="6" w:space="0" w:color="auto"/>
              <w:left w:val="single" w:sz="6" w:space="0" w:color="auto"/>
              <w:bottom w:val="single" w:sz="6" w:space="0" w:color="auto"/>
              <w:right w:val="single" w:sz="6" w:space="0" w:color="auto"/>
            </w:tcBorders>
          </w:tcPr>
          <w:p w14:paraId="75273F59" w14:textId="59D5128F"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7DB63470" w14:textId="72A5B31B"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5206974F" w14:textId="77777777" w:rsidR="006B638A" w:rsidRPr="00CC1CCF" w:rsidRDefault="006B638A" w:rsidP="00EB3703">
            <w:pPr>
              <w:jc w:val="right"/>
            </w:pPr>
            <w:r w:rsidRPr="00CC1CCF">
              <w:t>-</w:t>
            </w:r>
          </w:p>
        </w:tc>
      </w:tr>
      <w:tr w:rsidR="006B638A" w:rsidRPr="00CC1CCF" w14:paraId="2E3CAA24" w14:textId="77777777" w:rsidTr="00EB3703">
        <w:tc>
          <w:tcPr>
            <w:tcW w:w="612" w:type="dxa"/>
            <w:tcBorders>
              <w:top w:val="single" w:sz="6" w:space="0" w:color="auto"/>
              <w:left w:val="double" w:sz="6" w:space="0" w:color="auto"/>
              <w:bottom w:val="single" w:sz="6" w:space="0" w:color="auto"/>
              <w:right w:val="single" w:sz="6" w:space="0" w:color="auto"/>
            </w:tcBorders>
          </w:tcPr>
          <w:p w14:paraId="0D9E5F4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FB8EB8D" w14:textId="77777777" w:rsidR="006B638A" w:rsidRPr="00CC1CCF" w:rsidRDefault="006B638A" w:rsidP="00EB3703">
            <w:r w:rsidRPr="00CC1CC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443136C5" w14:textId="77777777" w:rsidR="006B638A" w:rsidRPr="00CC1CCF" w:rsidRDefault="006B638A" w:rsidP="00EB3703">
            <w:pPr>
              <w:jc w:val="center"/>
            </w:pPr>
            <w:r w:rsidRPr="00CC1CCF">
              <w:t>1220</w:t>
            </w:r>
          </w:p>
        </w:tc>
        <w:tc>
          <w:tcPr>
            <w:tcW w:w="1280" w:type="dxa"/>
            <w:tcBorders>
              <w:top w:val="single" w:sz="6" w:space="0" w:color="auto"/>
              <w:left w:val="single" w:sz="6" w:space="0" w:color="auto"/>
              <w:bottom w:val="single" w:sz="6" w:space="0" w:color="auto"/>
              <w:right w:val="single" w:sz="6" w:space="0" w:color="auto"/>
            </w:tcBorders>
          </w:tcPr>
          <w:p w14:paraId="6E7540EE" w14:textId="1150BEC3" w:rsidR="006B638A" w:rsidRPr="00CC1CCF" w:rsidRDefault="006B638A" w:rsidP="00765EDB">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3FEF070A" w14:textId="25037949" w:rsidR="006B638A" w:rsidRPr="00CC1CCF" w:rsidRDefault="006B638A" w:rsidP="00765EDB">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733AB4F2" w14:textId="696A1062" w:rsidR="006B638A" w:rsidRPr="00CC1CCF" w:rsidRDefault="006B638A" w:rsidP="00765EDB">
            <w:pPr>
              <w:jc w:val="right"/>
            </w:pPr>
            <w:r>
              <w:rPr>
                <w:lang w:val="en-US"/>
              </w:rPr>
              <w:t>210</w:t>
            </w:r>
          </w:p>
        </w:tc>
      </w:tr>
      <w:tr w:rsidR="006B638A" w:rsidRPr="00CC1CCF" w14:paraId="4D531C4E" w14:textId="77777777" w:rsidTr="00EB3703">
        <w:trPr>
          <w:trHeight w:val="381"/>
        </w:trPr>
        <w:tc>
          <w:tcPr>
            <w:tcW w:w="612" w:type="dxa"/>
            <w:tcBorders>
              <w:top w:val="single" w:sz="6" w:space="0" w:color="auto"/>
              <w:left w:val="double" w:sz="6" w:space="0" w:color="auto"/>
              <w:bottom w:val="single" w:sz="6" w:space="0" w:color="auto"/>
              <w:right w:val="single" w:sz="6" w:space="0" w:color="auto"/>
            </w:tcBorders>
          </w:tcPr>
          <w:p w14:paraId="6857F51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161DD7B" w14:textId="77777777" w:rsidR="006B638A" w:rsidRPr="00CC1CCF" w:rsidRDefault="006B638A" w:rsidP="00EB3703">
            <w:r w:rsidRPr="00CC1CC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727A69A8" w14:textId="77777777" w:rsidR="006B638A" w:rsidRPr="00CC1CCF" w:rsidRDefault="006B638A" w:rsidP="00EB3703">
            <w:pPr>
              <w:jc w:val="center"/>
            </w:pPr>
            <w:r w:rsidRPr="00CC1CCF">
              <w:t>1230</w:t>
            </w:r>
          </w:p>
        </w:tc>
        <w:tc>
          <w:tcPr>
            <w:tcW w:w="1280" w:type="dxa"/>
            <w:tcBorders>
              <w:top w:val="single" w:sz="6" w:space="0" w:color="auto"/>
              <w:left w:val="single" w:sz="6" w:space="0" w:color="auto"/>
              <w:bottom w:val="single" w:sz="6" w:space="0" w:color="auto"/>
              <w:right w:val="single" w:sz="6" w:space="0" w:color="auto"/>
            </w:tcBorders>
          </w:tcPr>
          <w:p w14:paraId="3C26AF41" w14:textId="59B690CE" w:rsidR="006B638A" w:rsidRPr="00CC1CCF" w:rsidRDefault="00B67C00" w:rsidP="00765EDB">
            <w:pPr>
              <w:jc w:val="right"/>
            </w:pPr>
            <w:r>
              <w:t>30 418</w:t>
            </w:r>
          </w:p>
        </w:tc>
        <w:tc>
          <w:tcPr>
            <w:tcW w:w="1280" w:type="dxa"/>
            <w:tcBorders>
              <w:top w:val="single" w:sz="6" w:space="0" w:color="auto"/>
              <w:left w:val="single" w:sz="6" w:space="0" w:color="auto"/>
              <w:bottom w:val="single" w:sz="6" w:space="0" w:color="auto"/>
              <w:right w:val="single" w:sz="6" w:space="0" w:color="auto"/>
            </w:tcBorders>
          </w:tcPr>
          <w:p w14:paraId="247276CB" w14:textId="2AF268FC" w:rsidR="006B638A" w:rsidRPr="00CC1CCF" w:rsidRDefault="006B638A" w:rsidP="00765EDB">
            <w:pPr>
              <w:jc w:val="right"/>
            </w:pPr>
            <w:r>
              <w:t>26 444</w:t>
            </w:r>
          </w:p>
        </w:tc>
        <w:tc>
          <w:tcPr>
            <w:tcW w:w="1280" w:type="dxa"/>
            <w:tcBorders>
              <w:top w:val="single" w:sz="6" w:space="0" w:color="auto"/>
              <w:left w:val="single" w:sz="6" w:space="0" w:color="auto"/>
              <w:bottom w:val="single" w:sz="6" w:space="0" w:color="auto"/>
              <w:right w:val="double" w:sz="6" w:space="0" w:color="auto"/>
            </w:tcBorders>
          </w:tcPr>
          <w:p w14:paraId="0B86CC2A" w14:textId="61B2FF20" w:rsidR="006B638A" w:rsidRPr="00CC1CCF" w:rsidRDefault="006B638A" w:rsidP="00765EDB">
            <w:pPr>
              <w:jc w:val="right"/>
            </w:pPr>
            <w:r>
              <w:rPr>
                <w:lang w:val="en-US"/>
              </w:rPr>
              <w:t>32 141</w:t>
            </w:r>
          </w:p>
        </w:tc>
      </w:tr>
      <w:tr w:rsidR="006B638A" w:rsidRPr="00CC1CCF" w14:paraId="794A9236" w14:textId="77777777" w:rsidTr="00EB3703">
        <w:tc>
          <w:tcPr>
            <w:tcW w:w="612" w:type="dxa"/>
            <w:tcBorders>
              <w:top w:val="single" w:sz="6" w:space="0" w:color="auto"/>
              <w:left w:val="double" w:sz="6" w:space="0" w:color="auto"/>
              <w:bottom w:val="single" w:sz="6" w:space="0" w:color="auto"/>
              <w:right w:val="single" w:sz="6" w:space="0" w:color="auto"/>
            </w:tcBorders>
          </w:tcPr>
          <w:p w14:paraId="0871CD4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0DC0631" w14:textId="77777777" w:rsidR="006B638A" w:rsidRPr="00CC1CCF" w:rsidRDefault="006B638A" w:rsidP="00EB3703">
            <w:r w:rsidRPr="00CC1CC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63E63587" w14:textId="77777777" w:rsidR="006B638A" w:rsidRPr="00CC1CCF" w:rsidRDefault="006B638A" w:rsidP="00EB3703">
            <w:pPr>
              <w:jc w:val="center"/>
            </w:pPr>
            <w:r w:rsidRPr="00CC1CCF">
              <w:t>1240</w:t>
            </w:r>
          </w:p>
        </w:tc>
        <w:tc>
          <w:tcPr>
            <w:tcW w:w="1280" w:type="dxa"/>
            <w:tcBorders>
              <w:top w:val="single" w:sz="6" w:space="0" w:color="auto"/>
              <w:left w:val="single" w:sz="6" w:space="0" w:color="auto"/>
              <w:bottom w:val="single" w:sz="6" w:space="0" w:color="auto"/>
              <w:right w:val="single" w:sz="6" w:space="0" w:color="auto"/>
            </w:tcBorders>
          </w:tcPr>
          <w:p w14:paraId="11A070EF" w14:textId="5E35EC9C"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53194216" w14:textId="55C315C1"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0B0927DA" w14:textId="77777777" w:rsidR="006B638A" w:rsidRPr="00CC1CCF" w:rsidRDefault="006B638A" w:rsidP="00EB3703">
            <w:pPr>
              <w:jc w:val="right"/>
            </w:pPr>
            <w:r>
              <w:t> -</w:t>
            </w:r>
          </w:p>
        </w:tc>
      </w:tr>
      <w:tr w:rsidR="006B638A" w:rsidRPr="00CC1CCF" w14:paraId="3A8E55E2" w14:textId="77777777" w:rsidTr="00EB3703">
        <w:tc>
          <w:tcPr>
            <w:tcW w:w="612" w:type="dxa"/>
            <w:tcBorders>
              <w:top w:val="single" w:sz="6" w:space="0" w:color="auto"/>
              <w:left w:val="double" w:sz="6" w:space="0" w:color="auto"/>
              <w:bottom w:val="single" w:sz="6" w:space="0" w:color="auto"/>
              <w:right w:val="single" w:sz="6" w:space="0" w:color="auto"/>
            </w:tcBorders>
          </w:tcPr>
          <w:p w14:paraId="3CD80E6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7ADC875" w14:textId="77777777" w:rsidR="006B638A" w:rsidRPr="00CC1CCF" w:rsidRDefault="006B638A" w:rsidP="00EB3703">
            <w:r w:rsidRPr="00CC1CC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70F00312" w14:textId="77777777" w:rsidR="006B638A" w:rsidRPr="00CC1CCF" w:rsidRDefault="006B638A" w:rsidP="00EB3703">
            <w:pPr>
              <w:jc w:val="center"/>
            </w:pPr>
            <w:r w:rsidRPr="00CC1CCF">
              <w:t>1250</w:t>
            </w:r>
          </w:p>
        </w:tc>
        <w:tc>
          <w:tcPr>
            <w:tcW w:w="1280" w:type="dxa"/>
            <w:tcBorders>
              <w:top w:val="single" w:sz="6" w:space="0" w:color="auto"/>
              <w:left w:val="single" w:sz="6" w:space="0" w:color="auto"/>
              <w:bottom w:val="single" w:sz="6" w:space="0" w:color="auto"/>
              <w:right w:val="single" w:sz="6" w:space="0" w:color="auto"/>
            </w:tcBorders>
          </w:tcPr>
          <w:p w14:paraId="60E984A6" w14:textId="22A60800" w:rsidR="006B638A" w:rsidRPr="00CC1CCF" w:rsidRDefault="00B67C00" w:rsidP="00765EDB">
            <w:pPr>
              <w:jc w:val="right"/>
            </w:pPr>
            <w:r>
              <w:t>252</w:t>
            </w:r>
          </w:p>
        </w:tc>
        <w:tc>
          <w:tcPr>
            <w:tcW w:w="1280" w:type="dxa"/>
            <w:tcBorders>
              <w:top w:val="single" w:sz="6" w:space="0" w:color="auto"/>
              <w:left w:val="single" w:sz="6" w:space="0" w:color="auto"/>
              <w:bottom w:val="single" w:sz="6" w:space="0" w:color="auto"/>
              <w:right w:val="single" w:sz="6" w:space="0" w:color="auto"/>
            </w:tcBorders>
          </w:tcPr>
          <w:p w14:paraId="0ACAF7A5" w14:textId="5AFA95EC" w:rsidR="006B638A" w:rsidRPr="00CC1CCF" w:rsidRDefault="006B638A" w:rsidP="00765EDB">
            <w:pPr>
              <w:jc w:val="right"/>
            </w:pPr>
            <w:r>
              <w:t>68</w:t>
            </w:r>
          </w:p>
        </w:tc>
        <w:tc>
          <w:tcPr>
            <w:tcW w:w="1280" w:type="dxa"/>
            <w:tcBorders>
              <w:top w:val="single" w:sz="6" w:space="0" w:color="auto"/>
              <w:left w:val="single" w:sz="6" w:space="0" w:color="auto"/>
              <w:bottom w:val="single" w:sz="6" w:space="0" w:color="auto"/>
              <w:right w:val="double" w:sz="6" w:space="0" w:color="auto"/>
            </w:tcBorders>
          </w:tcPr>
          <w:p w14:paraId="1F2A7319" w14:textId="44B7D1DB" w:rsidR="006B638A" w:rsidRPr="00CC1CCF" w:rsidRDefault="006B638A" w:rsidP="00765EDB">
            <w:pPr>
              <w:jc w:val="right"/>
            </w:pPr>
            <w:r>
              <w:rPr>
                <w:lang w:val="en-US"/>
              </w:rPr>
              <w:t>174</w:t>
            </w:r>
          </w:p>
        </w:tc>
      </w:tr>
      <w:tr w:rsidR="006B638A" w:rsidRPr="00CC1CCF" w14:paraId="6ACF1FC2" w14:textId="77777777" w:rsidTr="00EB3703">
        <w:tc>
          <w:tcPr>
            <w:tcW w:w="612" w:type="dxa"/>
            <w:tcBorders>
              <w:top w:val="single" w:sz="6" w:space="0" w:color="auto"/>
              <w:left w:val="double" w:sz="6" w:space="0" w:color="auto"/>
              <w:bottom w:val="single" w:sz="6" w:space="0" w:color="auto"/>
              <w:right w:val="single" w:sz="6" w:space="0" w:color="auto"/>
            </w:tcBorders>
          </w:tcPr>
          <w:p w14:paraId="018183B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0A7ABD2" w14:textId="77777777" w:rsidR="006B638A" w:rsidRPr="00CC1CCF" w:rsidRDefault="006B638A" w:rsidP="00EB3703">
            <w:r w:rsidRPr="00CC1CC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B77800B" w14:textId="77777777" w:rsidR="006B638A" w:rsidRPr="00CC1CCF" w:rsidRDefault="006B638A" w:rsidP="00EB3703">
            <w:pPr>
              <w:jc w:val="center"/>
            </w:pPr>
            <w:r w:rsidRPr="00CC1CCF">
              <w:t>1260</w:t>
            </w:r>
          </w:p>
        </w:tc>
        <w:tc>
          <w:tcPr>
            <w:tcW w:w="1280" w:type="dxa"/>
            <w:tcBorders>
              <w:top w:val="single" w:sz="6" w:space="0" w:color="auto"/>
              <w:left w:val="single" w:sz="6" w:space="0" w:color="auto"/>
              <w:bottom w:val="single" w:sz="6" w:space="0" w:color="auto"/>
              <w:right w:val="single" w:sz="6" w:space="0" w:color="auto"/>
            </w:tcBorders>
          </w:tcPr>
          <w:p w14:paraId="5C34D93D" w14:textId="153B7ED6" w:rsidR="006B638A" w:rsidRPr="00CC1CCF" w:rsidRDefault="00B67C00" w:rsidP="00765EDB">
            <w:pPr>
              <w:jc w:val="right"/>
            </w:pPr>
            <w:r>
              <w:t>326</w:t>
            </w:r>
          </w:p>
        </w:tc>
        <w:tc>
          <w:tcPr>
            <w:tcW w:w="1280" w:type="dxa"/>
            <w:tcBorders>
              <w:top w:val="single" w:sz="6" w:space="0" w:color="auto"/>
              <w:left w:val="single" w:sz="6" w:space="0" w:color="auto"/>
              <w:bottom w:val="single" w:sz="6" w:space="0" w:color="auto"/>
              <w:right w:val="single" w:sz="6" w:space="0" w:color="auto"/>
            </w:tcBorders>
          </w:tcPr>
          <w:p w14:paraId="079F4B19" w14:textId="735323A1" w:rsidR="006B638A" w:rsidRPr="00CC1CCF" w:rsidRDefault="006B638A" w:rsidP="00765EDB">
            <w:pPr>
              <w:jc w:val="right"/>
            </w:pPr>
            <w:r>
              <w:t>391</w:t>
            </w:r>
          </w:p>
        </w:tc>
        <w:tc>
          <w:tcPr>
            <w:tcW w:w="1280" w:type="dxa"/>
            <w:tcBorders>
              <w:top w:val="single" w:sz="6" w:space="0" w:color="auto"/>
              <w:left w:val="single" w:sz="6" w:space="0" w:color="auto"/>
              <w:bottom w:val="single" w:sz="6" w:space="0" w:color="auto"/>
              <w:right w:val="double" w:sz="6" w:space="0" w:color="auto"/>
            </w:tcBorders>
          </w:tcPr>
          <w:p w14:paraId="0510A679" w14:textId="77777777" w:rsidR="006B638A" w:rsidRPr="00CC1CCF" w:rsidRDefault="006B638A" w:rsidP="00EB3703">
            <w:pPr>
              <w:jc w:val="right"/>
            </w:pPr>
            <w:r>
              <w:rPr>
                <w:lang w:val="en-US"/>
              </w:rPr>
              <w:t>374</w:t>
            </w:r>
          </w:p>
        </w:tc>
      </w:tr>
      <w:tr w:rsidR="006B638A" w:rsidRPr="00CC1CCF" w14:paraId="44AEECCE" w14:textId="77777777" w:rsidTr="0023435C">
        <w:trPr>
          <w:trHeight w:val="280"/>
        </w:trPr>
        <w:tc>
          <w:tcPr>
            <w:tcW w:w="612" w:type="dxa"/>
            <w:tcBorders>
              <w:top w:val="single" w:sz="6" w:space="0" w:color="auto"/>
              <w:left w:val="double" w:sz="6" w:space="0" w:color="auto"/>
              <w:bottom w:val="single" w:sz="6" w:space="0" w:color="auto"/>
              <w:right w:val="single" w:sz="6" w:space="0" w:color="auto"/>
            </w:tcBorders>
          </w:tcPr>
          <w:p w14:paraId="2702515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EF70D76" w14:textId="77777777" w:rsidR="006B638A" w:rsidRPr="00CC1CCF" w:rsidRDefault="006B638A" w:rsidP="00EB3703">
            <w:r w:rsidRPr="00CC1CC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06CC2AB5" w14:textId="77777777" w:rsidR="006B638A" w:rsidRPr="00CC1CCF" w:rsidRDefault="006B638A" w:rsidP="00EB3703">
            <w:pPr>
              <w:jc w:val="center"/>
            </w:pPr>
            <w:r w:rsidRPr="00CC1CCF">
              <w:t>1200</w:t>
            </w:r>
          </w:p>
        </w:tc>
        <w:tc>
          <w:tcPr>
            <w:tcW w:w="1280" w:type="dxa"/>
            <w:tcBorders>
              <w:top w:val="single" w:sz="6" w:space="0" w:color="auto"/>
              <w:left w:val="single" w:sz="6" w:space="0" w:color="auto"/>
              <w:bottom w:val="single" w:sz="6" w:space="0" w:color="auto"/>
              <w:right w:val="single" w:sz="6" w:space="0" w:color="auto"/>
            </w:tcBorders>
          </w:tcPr>
          <w:p w14:paraId="4950C88E" w14:textId="3924B716" w:rsidR="006B638A" w:rsidRPr="00CC1CCF" w:rsidRDefault="00B67C00" w:rsidP="00765EDB">
            <w:pPr>
              <w:jc w:val="right"/>
            </w:pPr>
            <w:r>
              <w:t>30 996</w:t>
            </w:r>
          </w:p>
        </w:tc>
        <w:tc>
          <w:tcPr>
            <w:tcW w:w="1280" w:type="dxa"/>
            <w:tcBorders>
              <w:top w:val="single" w:sz="6" w:space="0" w:color="auto"/>
              <w:left w:val="single" w:sz="6" w:space="0" w:color="auto"/>
              <w:bottom w:val="single" w:sz="6" w:space="0" w:color="auto"/>
              <w:right w:val="single" w:sz="6" w:space="0" w:color="auto"/>
            </w:tcBorders>
          </w:tcPr>
          <w:p w14:paraId="71C3802F" w14:textId="02FA84A4" w:rsidR="006B638A" w:rsidRPr="00CC1CCF" w:rsidRDefault="006B638A" w:rsidP="00765EDB">
            <w:pPr>
              <w:jc w:val="right"/>
            </w:pPr>
            <w:r>
              <w:t>26 903</w:t>
            </w:r>
          </w:p>
        </w:tc>
        <w:tc>
          <w:tcPr>
            <w:tcW w:w="1280" w:type="dxa"/>
            <w:tcBorders>
              <w:top w:val="single" w:sz="6" w:space="0" w:color="auto"/>
              <w:left w:val="single" w:sz="6" w:space="0" w:color="auto"/>
              <w:bottom w:val="single" w:sz="6" w:space="0" w:color="auto"/>
              <w:right w:val="double" w:sz="6" w:space="0" w:color="auto"/>
            </w:tcBorders>
          </w:tcPr>
          <w:p w14:paraId="104F1395" w14:textId="578ACD80" w:rsidR="006B638A" w:rsidRPr="00CC1CCF" w:rsidRDefault="006B638A" w:rsidP="00765EDB">
            <w:pPr>
              <w:jc w:val="right"/>
            </w:pPr>
            <w:r>
              <w:rPr>
                <w:lang w:val="en-US"/>
              </w:rPr>
              <w:t>32 899</w:t>
            </w:r>
          </w:p>
        </w:tc>
      </w:tr>
      <w:tr w:rsidR="006B638A" w:rsidRPr="00CC1CCF" w14:paraId="17C77DEF" w14:textId="77777777" w:rsidTr="00EB3703">
        <w:tc>
          <w:tcPr>
            <w:tcW w:w="612" w:type="dxa"/>
            <w:tcBorders>
              <w:top w:val="single" w:sz="6" w:space="0" w:color="auto"/>
              <w:left w:val="double" w:sz="6" w:space="0" w:color="auto"/>
              <w:bottom w:val="double" w:sz="6" w:space="0" w:color="auto"/>
              <w:right w:val="single" w:sz="6" w:space="0" w:color="auto"/>
            </w:tcBorders>
          </w:tcPr>
          <w:p w14:paraId="05BF8517" w14:textId="77777777" w:rsidR="006B638A" w:rsidRPr="00CC1CCF" w:rsidRDefault="006B638A" w:rsidP="00EB3703"/>
        </w:tc>
        <w:tc>
          <w:tcPr>
            <w:tcW w:w="3840" w:type="dxa"/>
            <w:tcBorders>
              <w:top w:val="single" w:sz="6" w:space="0" w:color="auto"/>
              <w:left w:val="single" w:sz="6" w:space="0" w:color="auto"/>
              <w:bottom w:val="double" w:sz="6" w:space="0" w:color="auto"/>
              <w:right w:val="single" w:sz="6" w:space="0" w:color="auto"/>
            </w:tcBorders>
          </w:tcPr>
          <w:p w14:paraId="1F616633" w14:textId="77777777" w:rsidR="006B638A" w:rsidRPr="00CC1CCF" w:rsidRDefault="006B638A" w:rsidP="00EB3703">
            <w:r w:rsidRPr="00CC1CCF">
              <w:t>БАЛАНС (актив)</w:t>
            </w:r>
          </w:p>
        </w:tc>
        <w:tc>
          <w:tcPr>
            <w:tcW w:w="720" w:type="dxa"/>
            <w:tcBorders>
              <w:top w:val="single" w:sz="6" w:space="0" w:color="auto"/>
              <w:left w:val="single" w:sz="6" w:space="0" w:color="auto"/>
              <w:bottom w:val="double" w:sz="6" w:space="0" w:color="auto"/>
              <w:right w:val="single" w:sz="6" w:space="0" w:color="auto"/>
            </w:tcBorders>
          </w:tcPr>
          <w:p w14:paraId="769A77C2" w14:textId="77777777" w:rsidR="006B638A" w:rsidRPr="00CC1CCF" w:rsidRDefault="006B638A" w:rsidP="00EB3703">
            <w:pPr>
              <w:jc w:val="center"/>
            </w:pPr>
            <w:r w:rsidRPr="00CC1CCF">
              <w:t>1600</w:t>
            </w:r>
          </w:p>
        </w:tc>
        <w:tc>
          <w:tcPr>
            <w:tcW w:w="1280" w:type="dxa"/>
            <w:tcBorders>
              <w:top w:val="single" w:sz="6" w:space="0" w:color="auto"/>
              <w:left w:val="single" w:sz="6" w:space="0" w:color="auto"/>
              <w:bottom w:val="double" w:sz="6" w:space="0" w:color="auto"/>
              <w:right w:val="single" w:sz="6" w:space="0" w:color="auto"/>
            </w:tcBorders>
          </w:tcPr>
          <w:p w14:paraId="294C68D3" w14:textId="31FF1E3F" w:rsidR="006B638A" w:rsidRPr="00CC1CCF" w:rsidRDefault="00B67C00" w:rsidP="00E243AF">
            <w:pPr>
              <w:jc w:val="right"/>
            </w:pPr>
            <w:r>
              <w:t>4 684 001</w:t>
            </w:r>
          </w:p>
        </w:tc>
        <w:tc>
          <w:tcPr>
            <w:tcW w:w="1280" w:type="dxa"/>
            <w:tcBorders>
              <w:top w:val="single" w:sz="6" w:space="0" w:color="auto"/>
              <w:left w:val="single" w:sz="6" w:space="0" w:color="auto"/>
              <w:bottom w:val="double" w:sz="6" w:space="0" w:color="auto"/>
              <w:right w:val="single" w:sz="6" w:space="0" w:color="auto"/>
            </w:tcBorders>
          </w:tcPr>
          <w:p w14:paraId="7D39C8DA" w14:textId="59F09A39" w:rsidR="006B638A" w:rsidRPr="00CC1CCF" w:rsidRDefault="006B638A" w:rsidP="00765EDB">
            <w:pPr>
              <w:jc w:val="right"/>
            </w:pPr>
            <w:r>
              <w:t>4 676 374</w:t>
            </w:r>
          </w:p>
        </w:tc>
        <w:tc>
          <w:tcPr>
            <w:tcW w:w="1280" w:type="dxa"/>
            <w:tcBorders>
              <w:top w:val="single" w:sz="6" w:space="0" w:color="auto"/>
              <w:left w:val="single" w:sz="6" w:space="0" w:color="auto"/>
              <w:bottom w:val="double" w:sz="6" w:space="0" w:color="auto"/>
              <w:right w:val="double" w:sz="6" w:space="0" w:color="auto"/>
            </w:tcBorders>
          </w:tcPr>
          <w:p w14:paraId="77266A43" w14:textId="45048860" w:rsidR="006B638A" w:rsidRPr="00CC1CCF" w:rsidRDefault="006B638A" w:rsidP="00765EDB">
            <w:pPr>
              <w:jc w:val="right"/>
            </w:pPr>
            <w:r>
              <w:rPr>
                <w:lang w:val="en-US"/>
              </w:rPr>
              <w:t>4 650 957</w:t>
            </w:r>
          </w:p>
        </w:tc>
      </w:tr>
    </w:tbl>
    <w:p w14:paraId="5B36FB63" w14:textId="77777777" w:rsidR="006B638A" w:rsidRDefault="006B638A" w:rsidP="006B638A"/>
    <w:p w14:paraId="6756DC54"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79"/>
        <w:gridCol w:w="1276"/>
        <w:gridCol w:w="1285"/>
      </w:tblGrid>
      <w:tr w:rsidR="006B638A" w:rsidRPr="00CC1CCF" w14:paraId="5ACCBBD7" w14:textId="77777777" w:rsidTr="00765EDB">
        <w:tc>
          <w:tcPr>
            <w:tcW w:w="612" w:type="dxa"/>
            <w:tcBorders>
              <w:top w:val="double" w:sz="6" w:space="0" w:color="auto"/>
              <w:left w:val="double" w:sz="6" w:space="0" w:color="auto"/>
              <w:bottom w:val="single" w:sz="6" w:space="0" w:color="auto"/>
              <w:right w:val="single" w:sz="6" w:space="0" w:color="auto"/>
            </w:tcBorders>
          </w:tcPr>
          <w:p w14:paraId="0A4F7AC7" w14:textId="77777777" w:rsidR="006B638A" w:rsidRPr="00CC1CCF" w:rsidRDefault="006B638A" w:rsidP="00EB3703">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2625EC3A" w14:textId="77777777" w:rsidR="006B638A" w:rsidRPr="00CC1CCF" w:rsidRDefault="006B638A" w:rsidP="00EB3703">
            <w:pPr>
              <w:jc w:val="center"/>
            </w:pPr>
            <w:r w:rsidRPr="00CC1CCF">
              <w:t>ПАССИВ</w:t>
            </w:r>
          </w:p>
        </w:tc>
        <w:tc>
          <w:tcPr>
            <w:tcW w:w="720" w:type="dxa"/>
            <w:tcBorders>
              <w:top w:val="double" w:sz="6" w:space="0" w:color="auto"/>
              <w:left w:val="single" w:sz="6" w:space="0" w:color="auto"/>
              <w:bottom w:val="single" w:sz="6" w:space="0" w:color="auto"/>
              <w:right w:val="single" w:sz="6" w:space="0" w:color="auto"/>
            </w:tcBorders>
          </w:tcPr>
          <w:p w14:paraId="17E42EEF" w14:textId="77777777" w:rsidR="006B638A" w:rsidRPr="00CC1CCF" w:rsidRDefault="006B638A" w:rsidP="00EB3703">
            <w:pPr>
              <w:jc w:val="center"/>
            </w:pPr>
            <w:r w:rsidRPr="00CC1CCF">
              <w:t>Код строки</w:t>
            </w:r>
          </w:p>
        </w:tc>
        <w:tc>
          <w:tcPr>
            <w:tcW w:w="1279" w:type="dxa"/>
            <w:tcBorders>
              <w:top w:val="double" w:sz="6" w:space="0" w:color="auto"/>
              <w:left w:val="single" w:sz="6" w:space="0" w:color="auto"/>
              <w:bottom w:val="single" w:sz="6" w:space="0" w:color="auto"/>
              <w:right w:val="single" w:sz="6" w:space="0" w:color="auto"/>
            </w:tcBorders>
          </w:tcPr>
          <w:p w14:paraId="27E953B4" w14:textId="23B68A86" w:rsidR="006B638A" w:rsidRPr="00CC1CCF" w:rsidRDefault="00B67C00" w:rsidP="00EB3703">
            <w:pPr>
              <w:jc w:val="center"/>
            </w:pPr>
            <w:r>
              <w:t>На  30.09</w:t>
            </w:r>
            <w:r w:rsidR="006B638A" w:rsidRPr="00CC1CCF">
              <w:t>.20</w:t>
            </w:r>
            <w:r w:rsidR="006B638A">
              <w:t>20</w:t>
            </w:r>
            <w:r w:rsidR="006B638A" w:rsidRPr="00CC1CCF">
              <w:t xml:space="preserve"> г.</w:t>
            </w:r>
          </w:p>
        </w:tc>
        <w:tc>
          <w:tcPr>
            <w:tcW w:w="1276" w:type="dxa"/>
            <w:tcBorders>
              <w:top w:val="double" w:sz="6" w:space="0" w:color="auto"/>
              <w:left w:val="single" w:sz="6" w:space="0" w:color="auto"/>
              <w:bottom w:val="single" w:sz="6" w:space="0" w:color="auto"/>
              <w:right w:val="single" w:sz="6" w:space="0" w:color="auto"/>
            </w:tcBorders>
          </w:tcPr>
          <w:p w14:paraId="3D3CE1CE" w14:textId="77777777" w:rsidR="006B638A" w:rsidRPr="00CC1CCF" w:rsidRDefault="006B638A" w:rsidP="00EB3703">
            <w:pPr>
              <w:jc w:val="center"/>
            </w:pPr>
            <w:r w:rsidRPr="00CC1CCF">
              <w:t>На 31.12.201</w:t>
            </w:r>
            <w:r>
              <w:t>9</w:t>
            </w:r>
            <w:r w:rsidRPr="00CC1CCF">
              <w:t xml:space="preserve"> г.</w:t>
            </w:r>
          </w:p>
        </w:tc>
        <w:tc>
          <w:tcPr>
            <w:tcW w:w="1285" w:type="dxa"/>
            <w:tcBorders>
              <w:top w:val="double" w:sz="6" w:space="0" w:color="auto"/>
              <w:left w:val="single" w:sz="6" w:space="0" w:color="auto"/>
              <w:bottom w:val="single" w:sz="6" w:space="0" w:color="auto"/>
              <w:right w:val="double" w:sz="6" w:space="0" w:color="auto"/>
            </w:tcBorders>
          </w:tcPr>
          <w:p w14:paraId="63AF6544" w14:textId="77777777" w:rsidR="006B638A" w:rsidRPr="00CC1CCF" w:rsidRDefault="006B638A" w:rsidP="00EB3703">
            <w:pPr>
              <w:jc w:val="center"/>
            </w:pPr>
            <w:r w:rsidRPr="00CC1CCF">
              <w:t>На  31.12.201</w:t>
            </w:r>
            <w:r>
              <w:t>8</w:t>
            </w:r>
            <w:r w:rsidRPr="00CC1CCF">
              <w:t xml:space="preserve"> г.</w:t>
            </w:r>
          </w:p>
        </w:tc>
      </w:tr>
      <w:tr w:rsidR="006B638A" w:rsidRPr="00CC1CCF" w14:paraId="35FDDFBE" w14:textId="77777777" w:rsidTr="00765EDB">
        <w:tc>
          <w:tcPr>
            <w:tcW w:w="612" w:type="dxa"/>
            <w:tcBorders>
              <w:top w:val="single" w:sz="6" w:space="0" w:color="auto"/>
              <w:left w:val="double" w:sz="6" w:space="0" w:color="auto"/>
              <w:bottom w:val="single" w:sz="6" w:space="0" w:color="auto"/>
              <w:right w:val="single" w:sz="6" w:space="0" w:color="auto"/>
            </w:tcBorders>
          </w:tcPr>
          <w:p w14:paraId="7B4F14A6" w14:textId="77777777" w:rsidR="006B638A" w:rsidRPr="00CC1CCF" w:rsidRDefault="006B638A" w:rsidP="00EB3703">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23D81393" w14:textId="77777777" w:rsidR="006B638A" w:rsidRPr="00CC1CCF" w:rsidRDefault="006B638A" w:rsidP="00EB3703">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3373BE34" w14:textId="77777777" w:rsidR="006B638A" w:rsidRPr="00CC1CCF" w:rsidRDefault="006B638A" w:rsidP="00EB3703">
            <w:pPr>
              <w:jc w:val="center"/>
            </w:pPr>
            <w:r w:rsidRPr="00CC1CCF">
              <w:t>3</w:t>
            </w:r>
          </w:p>
        </w:tc>
        <w:tc>
          <w:tcPr>
            <w:tcW w:w="1279" w:type="dxa"/>
            <w:tcBorders>
              <w:top w:val="single" w:sz="6" w:space="0" w:color="auto"/>
              <w:left w:val="single" w:sz="6" w:space="0" w:color="auto"/>
              <w:bottom w:val="single" w:sz="6" w:space="0" w:color="auto"/>
              <w:right w:val="single" w:sz="6" w:space="0" w:color="auto"/>
            </w:tcBorders>
          </w:tcPr>
          <w:p w14:paraId="7A549586" w14:textId="77777777" w:rsidR="006B638A" w:rsidRPr="00CC1CCF" w:rsidRDefault="006B638A" w:rsidP="00EB3703">
            <w:pPr>
              <w:jc w:val="center"/>
            </w:pPr>
            <w:r w:rsidRPr="00CC1CCF">
              <w:t>4</w:t>
            </w:r>
          </w:p>
        </w:tc>
        <w:tc>
          <w:tcPr>
            <w:tcW w:w="1276" w:type="dxa"/>
            <w:tcBorders>
              <w:top w:val="single" w:sz="6" w:space="0" w:color="auto"/>
              <w:left w:val="single" w:sz="6" w:space="0" w:color="auto"/>
              <w:bottom w:val="single" w:sz="6" w:space="0" w:color="auto"/>
              <w:right w:val="single" w:sz="6" w:space="0" w:color="auto"/>
            </w:tcBorders>
          </w:tcPr>
          <w:p w14:paraId="19F91E35" w14:textId="77777777" w:rsidR="006B638A" w:rsidRPr="00CC1CCF" w:rsidRDefault="006B638A" w:rsidP="00EB3703">
            <w:pPr>
              <w:jc w:val="center"/>
            </w:pPr>
            <w:r w:rsidRPr="00CC1CCF">
              <w:t>5</w:t>
            </w:r>
          </w:p>
        </w:tc>
        <w:tc>
          <w:tcPr>
            <w:tcW w:w="1285" w:type="dxa"/>
            <w:tcBorders>
              <w:top w:val="single" w:sz="6" w:space="0" w:color="auto"/>
              <w:left w:val="single" w:sz="6" w:space="0" w:color="auto"/>
              <w:bottom w:val="single" w:sz="6" w:space="0" w:color="auto"/>
              <w:right w:val="double" w:sz="6" w:space="0" w:color="auto"/>
            </w:tcBorders>
          </w:tcPr>
          <w:p w14:paraId="050899B8" w14:textId="77777777" w:rsidR="006B638A" w:rsidRPr="00CC1CCF" w:rsidRDefault="006B638A" w:rsidP="00EB3703">
            <w:pPr>
              <w:jc w:val="center"/>
            </w:pPr>
            <w:r w:rsidRPr="00CC1CCF">
              <w:t>6</w:t>
            </w:r>
          </w:p>
        </w:tc>
      </w:tr>
      <w:tr w:rsidR="006B638A" w:rsidRPr="00CC1CCF" w14:paraId="360E5399" w14:textId="77777777" w:rsidTr="00765EDB">
        <w:tc>
          <w:tcPr>
            <w:tcW w:w="612" w:type="dxa"/>
            <w:tcBorders>
              <w:top w:val="single" w:sz="6" w:space="0" w:color="auto"/>
              <w:left w:val="double" w:sz="6" w:space="0" w:color="auto"/>
              <w:bottom w:val="single" w:sz="6" w:space="0" w:color="auto"/>
              <w:right w:val="single" w:sz="6" w:space="0" w:color="auto"/>
            </w:tcBorders>
          </w:tcPr>
          <w:p w14:paraId="677D42D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B79B1CE" w14:textId="77777777" w:rsidR="006B638A" w:rsidRPr="00CC1CCF" w:rsidRDefault="006B638A" w:rsidP="00EB3703">
            <w:r w:rsidRPr="00CC1CC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16A7102B"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2223FD6B" w14:textId="77777777" w:rsidR="006B638A" w:rsidRPr="00CC1CCF" w:rsidRDefault="006B638A" w:rsidP="00EB3703"/>
        </w:tc>
        <w:tc>
          <w:tcPr>
            <w:tcW w:w="1276" w:type="dxa"/>
            <w:tcBorders>
              <w:top w:val="single" w:sz="6" w:space="0" w:color="auto"/>
              <w:left w:val="single" w:sz="6" w:space="0" w:color="auto"/>
              <w:bottom w:val="single" w:sz="6" w:space="0" w:color="auto"/>
              <w:right w:val="single" w:sz="6" w:space="0" w:color="auto"/>
            </w:tcBorders>
          </w:tcPr>
          <w:p w14:paraId="59BDA366" w14:textId="77777777" w:rsidR="006B638A" w:rsidRPr="00CC1CCF" w:rsidRDefault="006B638A" w:rsidP="00EB3703"/>
        </w:tc>
        <w:tc>
          <w:tcPr>
            <w:tcW w:w="1285" w:type="dxa"/>
            <w:tcBorders>
              <w:top w:val="single" w:sz="6" w:space="0" w:color="auto"/>
              <w:left w:val="single" w:sz="6" w:space="0" w:color="auto"/>
              <w:bottom w:val="single" w:sz="6" w:space="0" w:color="auto"/>
              <w:right w:val="double" w:sz="6" w:space="0" w:color="auto"/>
            </w:tcBorders>
          </w:tcPr>
          <w:p w14:paraId="5B325C5D" w14:textId="77777777" w:rsidR="006B638A" w:rsidRPr="00CC1CCF" w:rsidRDefault="006B638A" w:rsidP="00EB3703"/>
        </w:tc>
      </w:tr>
      <w:tr w:rsidR="006B638A" w:rsidRPr="00CC1CCF" w14:paraId="7C993BEB" w14:textId="77777777" w:rsidTr="00765EDB">
        <w:tc>
          <w:tcPr>
            <w:tcW w:w="612" w:type="dxa"/>
            <w:tcBorders>
              <w:top w:val="single" w:sz="6" w:space="0" w:color="auto"/>
              <w:left w:val="double" w:sz="6" w:space="0" w:color="auto"/>
              <w:bottom w:val="single" w:sz="6" w:space="0" w:color="auto"/>
              <w:right w:val="single" w:sz="6" w:space="0" w:color="auto"/>
            </w:tcBorders>
          </w:tcPr>
          <w:p w14:paraId="5EA9D91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4F93BC4" w14:textId="77777777" w:rsidR="006B638A" w:rsidRPr="00CC1CCF" w:rsidRDefault="006B638A" w:rsidP="00EB3703">
            <w:r w:rsidRPr="00CC1CC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587698D5" w14:textId="77777777" w:rsidR="006B638A" w:rsidRPr="00CC1CCF" w:rsidRDefault="006B638A" w:rsidP="00EB3703">
            <w:pPr>
              <w:jc w:val="center"/>
            </w:pPr>
            <w:r w:rsidRPr="00CC1CCF">
              <w:t>1310</w:t>
            </w:r>
          </w:p>
        </w:tc>
        <w:tc>
          <w:tcPr>
            <w:tcW w:w="1279" w:type="dxa"/>
            <w:tcBorders>
              <w:top w:val="single" w:sz="6" w:space="0" w:color="auto"/>
              <w:left w:val="single" w:sz="6" w:space="0" w:color="auto"/>
              <w:bottom w:val="single" w:sz="6" w:space="0" w:color="auto"/>
              <w:right w:val="single" w:sz="6" w:space="0" w:color="auto"/>
            </w:tcBorders>
          </w:tcPr>
          <w:p w14:paraId="0A6DA4B6" w14:textId="466812DD" w:rsidR="006B638A" w:rsidRPr="00CC1CCF" w:rsidRDefault="006B638A" w:rsidP="00765EDB">
            <w:pPr>
              <w:jc w:val="right"/>
            </w:pPr>
            <w:r>
              <w:t>2 767 015</w:t>
            </w:r>
          </w:p>
        </w:tc>
        <w:tc>
          <w:tcPr>
            <w:tcW w:w="1276" w:type="dxa"/>
            <w:tcBorders>
              <w:top w:val="single" w:sz="6" w:space="0" w:color="auto"/>
              <w:left w:val="single" w:sz="6" w:space="0" w:color="auto"/>
              <w:bottom w:val="single" w:sz="6" w:space="0" w:color="auto"/>
              <w:right w:val="single" w:sz="6" w:space="0" w:color="auto"/>
            </w:tcBorders>
          </w:tcPr>
          <w:p w14:paraId="642524C5" w14:textId="21A88EDD" w:rsidR="006B638A" w:rsidRPr="00CC1CCF" w:rsidRDefault="006B638A" w:rsidP="00765EDB">
            <w:pPr>
              <w:jc w:val="right"/>
            </w:pPr>
            <w:r>
              <w:t>2 767 015</w:t>
            </w:r>
          </w:p>
        </w:tc>
        <w:tc>
          <w:tcPr>
            <w:tcW w:w="1285" w:type="dxa"/>
            <w:tcBorders>
              <w:top w:val="single" w:sz="6" w:space="0" w:color="auto"/>
              <w:left w:val="single" w:sz="6" w:space="0" w:color="auto"/>
              <w:bottom w:val="single" w:sz="6" w:space="0" w:color="auto"/>
              <w:right w:val="double" w:sz="6" w:space="0" w:color="auto"/>
            </w:tcBorders>
          </w:tcPr>
          <w:p w14:paraId="303501F7" w14:textId="5A7D814F" w:rsidR="006B638A" w:rsidRPr="00CC1CCF" w:rsidRDefault="006B638A" w:rsidP="00765EDB">
            <w:pPr>
              <w:jc w:val="right"/>
            </w:pPr>
            <w:r w:rsidRPr="00CC1CCF">
              <w:t>2 767</w:t>
            </w:r>
            <w:r>
              <w:t> </w:t>
            </w:r>
            <w:r w:rsidRPr="00CC1CCF">
              <w:t>015</w:t>
            </w:r>
          </w:p>
        </w:tc>
      </w:tr>
      <w:tr w:rsidR="006B638A" w:rsidRPr="00CC1CCF" w14:paraId="44994E7E" w14:textId="77777777" w:rsidTr="00765EDB">
        <w:tc>
          <w:tcPr>
            <w:tcW w:w="612" w:type="dxa"/>
            <w:tcBorders>
              <w:top w:val="single" w:sz="6" w:space="0" w:color="auto"/>
              <w:left w:val="double" w:sz="6" w:space="0" w:color="auto"/>
              <w:bottom w:val="single" w:sz="6" w:space="0" w:color="auto"/>
              <w:right w:val="single" w:sz="6" w:space="0" w:color="auto"/>
            </w:tcBorders>
          </w:tcPr>
          <w:p w14:paraId="1D9C902C"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A53ADBF" w14:textId="77777777" w:rsidR="006B638A" w:rsidRPr="00CC1CCF" w:rsidRDefault="006B638A" w:rsidP="00EB3703">
            <w:r w:rsidRPr="00CC1CC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173D2FFD" w14:textId="77777777" w:rsidR="006B638A" w:rsidRPr="00CC1CCF" w:rsidRDefault="006B638A" w:rsidP="00EB3703">
            <w:pPr>
              <w:jc w:val="center"/>
            </w:pPr>
            <w:r w:rsidRPr="00CC1CCF">
              <w:t>1320</w:t>
            </w:r>
          </w:p>
        </w:tc>
        <w:tc>
          <w:tcPr>
            <w:tcW w:w="1279" w:type="dxa"/>
            <w:tcBorders>
              <w:top w:val="single" w:sz="6" w:space="0" w:color="auto"/>
              <w:left w:val="single" w:sz="6" w:space="0" w:color="auto"/>
              <w:bottom w:val="single" w:sz="6" w:space="0" w:color="auto"/>
              <w:right w:val="single" w:sz="6" w:space="0" w:color="auto"/>
            </w:tcBorders>
          </w:tcPr>
          <w:p w14:paraId="2166A7D9" w14:textId="1FF03F57" w:rsidR="006B638A" w:rsidRPr="00CC1CCF" w:rsidRDefault="00245A9A" w:rsidP="00691F59">
            <w:pPr>
              <w:jc w:val="center"/>
            </w:pPr>
            <w:r>
              <w:t>-</w:t>
            </w:r>
          </w:p>
        </w:tc>
        <w:tc>
          <w:tcPr>
            <w:tcW w:w="1276" w:type="dxa"/>
            <w:tcBorders>
              <w:top w:val="single" w:sz="6" w:space="0" w:color="auto"/>
              <w:left w:val="single" w:sz="6" w:space="0" w:color="auto"/>
              <w:bottom w:val="single" w:sz="6" w:space="0" w:color="auto"/>
              <w:right w:val="single" w:sz="6" w:space="0" w:color="auto"/>
            </w:tcBorders>
          </w:tcPr>
          <w:p w14:paraId="7A41E660" w14:textId="5EBAB92E" w:rsidR="006B638A" w:rsidRPr="00CC1CCF" w:rsidRDefault="00245A9A" w:rsidP="00691F59">
            <w:pPr>
              <w:jc w:val="center"/>
            </w:pPr>
            <w:r>
              <w:t>-</w:t>
            </w:r>
          </w:p>
        </w:tc>
        <w:tc>
          <w:tcPr>
            <w:tcW w:w="1285" w:type="dxa"/>
            <w:tcBorders>
              <w:top w:val="single" w:sz="6" w:space="0" w:color="auto"/>
              <w:left w:val="single" w:sz="6" w:space="0" w:color="auto"/>
              <w:bottom w:val="single" w:sz="6" w:space="0" w:color="auto"/>
              <w:right w:val="double" w:sz="6" w:space="0" w:color="auto"/>
            </w:tcBorders>
          </w:tcPr>
          <w:p w14:paraId="4D2FFA11" w14:textId="77777777" w:rsidR="006B638A" w:rsidRPr="00CC1CCF" w:rsidRDefault="006B638A" w:rsidP="00245A9A">
            <w:pPr>
              <w:jc w:val="center"/>
            </w:pPr>
            <w:r>
              <w:rPr>
                <w:lang w:val="en-US"/>
              </w:rPr>
              <w:t>-</w:t>
            </w:r>
          </w:p>
        </w:tc>
      </w:tr>
      <w:tr w:rsidR="006B638A" w:rsidRPr="00CC1CCF" w14:paraId="5F29A6AA" w14:textId="77777777" w:rsidTr="00765EDB">
        <w:tc>
          <w:tcPr>
            <w:tcW w:w="612" w:type="dxa"/>
            <w:tcBorders>
              <w:top w:val="single" w:sz="6" w:space="0" w:color="auto"/>
              <w:left w:val="double" w:sz="6" w:space="0" w:color="auto"/>
              <w:bottom w:val="single" w:sz="6" w:space="0" w:color="auto"/>
              <w:right w:val="single" w:sz="6" w:space="0" w:color="auto"/>
            </w:tcBorders>
          </w:tcPr>
          <w:p w14:paraId="48651C5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9FC9336" w14:textId="77777777" w:rsidR="006B638A" w:rsidRPr="00CC1CCF" w:rsidRDefault="006B638A" w:rsidP="00EB3703">
            <w:r w:rsidRPr="00CC1CCF">
              <w:t xml:space="preserve">Переоценка </w:t>
            </w:r>
            <w:proofErr w:type="spellStart"/>
            <w:r w:rsidRPr="00CC1CCF">
              <w:t>внеоборотных</w:t>
            </w:r>
            <w:proofErr w:type="spellEnd"/>
            <w:r w:rsidRPr="00CC1CCF">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19A87083" w14:textId="77777777" w:rsidR="006B638A" w:rsidRPr="00CC1CCF" w:rsidRDefault="006B638A" w:rsidP="00EB3703">
            <w:pPr>
              <w:jc w:val="center"/>
            </w:pPr>
            <w:r w:rsidRPr="00CC1CCF">
              <w:t>1340</w:t>
            </w:r>
          </w:p>
        </w:tc>
        <w:tc>
          <w:tcPr>
            <w:tcW w:w="1279" w:type="dxa"/>
            <w:tcBorders>
              <w:top w:val="single" w:sz="6" w:space="0" w:color="auto"/>
              <w:left w:val="single" w:sz="6" w:space="0" w:color="auto"/>
              <w:bottom w:val="single" w:sz="6" w:space="0" w:color="auto"/>
              <w:right w:val="single" w:sz="6" w:space="0" w:color="auto"/>
            </w:tcBorders>
          </w:tcPr>
          <w:p w14:paraId="6DF108A9" w14:textId="255B4FBC" w:rsidR="006B638A" w:rsidRPr="00CC1CCF" w:rsidRDefault="00245A9A" w:rsidP="00245A9A">
            <w:pPr>
              <w:jc w:val="center"/>
            </w:pPr>
            <w:r>
              <w:t>-</w:t>
            </w:r>
          </w:p>
        </w:tc>
        <w:tc>
          <w:tcPr>
            <w:tcW w:w="1276" w:type="dxa"/>
            <w:tcBorders>
              <w:top w:val="single" w:sz="6" w:space="0" w:color="auto"/>
              <w:left w:val="single" w:sz="6" w:space="0" w:color="auto"/>
              <w:bottom w:val="single" w:sz="6" w:space="0" w:color="auto"/>
              <w:right w:val="single" w:sz="6" w:space="0" w:color="auto"/>
            </w:tcBorders>
          </w:tcPr>
          <w:p w14:paraId="52E628A4" w14:textId="3B0EB7F0" w:rsidR="006B638A" w:rsidRPr="00CC1CCF" w:rsidRDefault="00245A9A" w:rsidP="00245A9A">
            <w:pPr>
              <w:jc w:val="center"/>
            </w:pPr>
            <w:r>
              <w:t>-</w:t>
            </w:r>
          </w:p>
        </w:tc>
        <w:tc>
          <w:tcPr>
            <w:tcW w:w="1285" w:type="dxa"/>
            <w:tcBorders>
              <w:top w:val="single" w:sz="6" w:space="0" w:color="auto"/>
              <w:left w:val="single" w:sz="6" w:space="0" w:color="auto"/>
              <w:bottom w:val="single" w:sz="6" w:space="0" w:color="auto"/>
              <w:right w:val="double" w:sz="6" w:space="0" w:color="auto"/>
            </w:tcBorders>
          </w:tcPr>
          <w:p w14:paraId="62B1EEF9" w14:textId="77777777" w:rsidR="006B638A" w:rsidRPr="00CC1CCF" w:rsidRDefault="006B638A" w:rsidP="00245A9A">
            <w:pPr>
              <w:jc w:val="center"/>
            </w:pPr>
            <w:r w:rsidRPr="00CC1CCF">
              <w:t>-</w:t>
            </w:r>
          </w:p>
        </w:tc>
      </w:tr>
      <w:tr w:rsidR="006B638A" w:rsidRPr="00CC1CCF" w14:paraId="1ECC287C" w14:textId="77777777" w:rsidTr="00765EDB">
        <w:tc>
          <w:tcPr>
            <w:tcW w:w="612" w:type="dxa"/>
            <w:tcBorders>
              <w:top w:val="single" w:sz="6" w:space="0" w:color="auto"/>
              <w:left w:val="double" w:sz="6" w:space="0" w:color="auto"/>
              <w:bottom w:val="single" w:sz="6" w:space="0" w:color="auto"/>
              <w:right w:val="single" w:sz="6" w:space="0" w:color="auto"/>
            </w:tcBorders>
          </w:tcPr>
          <w:p w14:paraId="5BEBAA4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AF0AD40" w14:textId="77777777" w:rsidR="006B638A" w:rsidRPr="00CC1CCF" w:rsidRDefault="006B638A" w:rsidP="00EB3703">
            <w:r w:rsidRPr="00CC1CC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7E335E51" w14:textId="77777777" w:rsidR="006B638A" w:rsidRPr="00CC1CCF" w:rsidRDefault="006B638A" w:rsidP="00EB3703">
            <w:pPr>
              <w:jc w:val="center"/>
            </w:pPr>
            <w:r w:rsidRPr="00CC1CCF">
              <w:t>1350</w:t>
            </w:r>
          </w:p>
        </w:tc>
        <w:tc>
          <w:tcPr>
            <w:tcW w:w="1279" w:type="dxa"/>
            <w:tcBorders>
              <w:top w:val="single" w:sz="6" w:space="0" w:color="auto"/>
              <w:left w:val="single" w:sz="6" w:space="0" w:color="auto"/>
              <w:bottom w:val="single" w:sz="6" w:space="0" w:color="auto"/>
              <w:right w:val="single" w:sz="6" w:space="0" w:color="auto"/>
            </w:tcBorders>
          </w:tcPr>
          <w:p w14:paraId="523C425B" w14:textId="22106F8E" w:rsidR="006B638A" w:rsidRPr="00CC1CCF" w:rsidRDefault="006B638A" w:rsidP="00765EDB">
            <w:pPr>
              <w:jc w:val="right"/>
            </w:pPr>
            <w:r>
              <w:t>1 889 819</w:t>
            </w:r>
          </w:p>
        </w:tc>
        <w:tc>
          <w:tcPr>
            <w:tcW w:w="1276" w:type="dxa"/>
            <w:tcBorders>
              <w:top w:val="single" w:sz="6" w:space="0" w:color="auto"/>
              <w:left w:val="single" w:sz="6" w:space="0" w:color="auto"/>
              <w:bottom w:val="single" w:sz="6" w:space="0" w:color="auto"/>
              <w:right w:val="single" w:sz="6" w:space="0" w:color="auto"/>
            </w:tcBorders>
          </w:tcPr>
          <w:p w14:paraId="3098EC33" w14:textId="152E08B3" w:rsidR="006B638A" w:rsidRPr="00CC1CCF" w:rsidRDefault="006B638A" w:rsidP="00765EDB">
            <w:pPr>
              <w:jc w:val="right"/>
            </w:pPr>
            <w:r>
              <w:t>1 889 819</w:t>
            </w:r>
          </w:p>
        </w:tc>
        <w:tc>
          <w:tcPr>
            <w:tcW w:w="1285" w:type="dxa"/>
            <w:tcBorders>
              <w:top w:val="single" w:sz="6" w:space="0" w:color="auto"/>
              <w:left w:val="single" w:sz="6" w:space="0" w:color="auto"/>
              <w:bottom w:val="single" w:sz="6" w:space="0" w:color="auto"/>
              <w:right w:val="double" w:sz="6" w:space="0" w:color="auto"/>
            </w:tcBorders>
          </w:tcPr>
          <w:p w14:paraId="1BE79858" w14:textId="1BD6A96A" w:rsidR="006B638A" w:rsidRPr="00CC1CCF" w:rsidRDefault="006B638A" w:rsidP="00765EDB">
            <w:pPr>
              <w:jc w:val="right"/>
            </w:pPr>
            <w:r w:rsidRPr="00CC1CCF">
              <w:t>1 889</w:t>
            </w:r>
            <w:r>
              <w:t> </w:t>
            </w:r>
            <w:r w:rsidRPr="00CC1CCF">
              <w:t>819</w:t>
            </w:r>
          </w:p>
        </w:tc>
      </w:tr>
      <w:tr w:rsidR="006B638A" w:rsidRPr="00CC1CCF" w14:paraId="2AFE41AA" w14:textId="77777777" w:rsidTr="00765EDB">
        <w:tc>
          <w:tcPr>
            <w:tcW w:w="612" w:type="dxa"/>
            <w:tcBorders>
              <w:top w:val="single" w:sz="6" w:space="0" w:color="auto"/>
              <w:left w:val="double" w:sz="6" w:space="0" w:color="auto"/>
              <w:bottom w:val="single" w:sz="6" w:space="0" w:color="auto"/>
              <w:right w:val="single" w:sz="6" w:space="0" w:color="auto"/>
            </w:tcBorders>
          </w:tcPr>
          <w:p w14:paraId="1939DF9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C433C5B" w14:textId="77777777" w:rsidR="006B638A" w:rsidRPr="00CC1CCF" w:rsidRDefault="006B638A" w:rsidP="00EB3703">
            <w:r w:rsidRPr="00CC1CC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1A6F581C" w14:textId="77777777" w:rsidR="006B638A" w:rsidRPr="00CC1CCF" w:rsidRDefault="006B638A" w:rsidP="00EB3703">
            <w:pPr>
              <w:jc w:val="center"/>
            </w:pPr>
            <w:r w:rsidRPr="00CC1CCF">
              <w:t>1360</w:t>
            </w:r>
          </w:p>
        </w:tc>
        <w:tc>
          <w:tcPr>
            <w:tcW w:w="1279" w:type="dxa"/>
            <w:tcBorders>
              <w:top w:val="single" w:sz="6" w:space="0" w:color="auto"/>
              <w:left w:val="single" w:sz="6" w:space="0" w:color="auto"/>
              <w:bottom w:val="single" w:sz="6" w:space="0" w:color="auto"/>
              <w:right w:val="single" w:sz="6" w:space="0" w:color="auto"/>
            </w:tcBorders>
          </w:tcPr>
          <w:p w14:paraId="13768F44" w14:textId="25538F09" w:rsidR="006B638A" w:rsidRPr="00CC1CCF" w:rsidRDefault="006B638A" w:rsidP="00765EDB">
            <w:pPr>
              <w:jc w:val="right"/>
            </w:pPr>
            <w:r>
              <w:t>13 113</w:t>
            </w:r>
          </w:p>
        </w:tc>
        <w:tc>
          <w:tcPr>
            <w:tcW w:w="1276" w:type="dxa"/>
            <w:tcBorders>
              <w:top w:val="single" w:sz="6" w:space="0" w:color="auto"/>
              <w:left w:val="single" w:sz="6" w:space="0" w:color="auto"/>
              <w:bottom w:val="single" w:sz="6" w:space="0" w:color="auto"/>
              <w:right w:val="single" w:sz="6" w:space="0" w:color="auto"/>
            </w:tcBorders>
          </w:tcPr>
          <w:p w14:paraId="5CCE2460" w14:textId="356957A1" w:rsidR="006B638A" w:rsidRPr="00CC1CCF" w:rsidRDefault="006B638A" w:rsidP="00765EDB">
            <w:pPr>
              <w:jc w:val="right"/>
            </w:pPr>
            <w:r>
              <w:t>13 113</w:t>
            </w:r>
          </w:p>
        </w:tc>
        <w:tc>
          <w:tcPr>
            <w:tcW w:w="1285" w:type="dxa"/>
            <w:tcBorders>
              <w:top w:val="single" w:sz="6" w:space="0" w:color="auto"/>
              <w:left w:val="single" w:sz="6" w:space="0" w:color="auto"/>
              <w:bottom w:val="single" w:sz="6" w:space="0" w:color="auto"/>
              <w:right w:val="double" w:sz="6" w:space="0" w:color="auto"/>
            </w:tcBorders>
          </w:tcPr>
          <w:p w14:paraId="6CDE660F" w14:textId="6B945AB9" w:rsidR="006B638A" w:rsidRPr="00CC1CCF" w:rsidRDefault="006B638A" w:rsidP="00765EDB">
            <w:pPr>
              <w:jc w:val="right"/>
            </w:pPr>
            <w:r>
              <w:rPr>
                <w:lang w:val="en-US"/>
              </w:rPr>
              <w:t>13 113</w:t>
            </w:r>
          </w:p>
        </w:tc>
      </w:tr>
      <w:tr w:rsidR="006B638A" w:rsidRPr="00CC1CCF" w14:paraId="0292D4D4" w14:textId="77777777" w:rsidTr="00765EDB">
        <w:tc>
          <w:tcPr>
            <w:tcW w:w="612" w:type="dxa"/>
            <w:tcBorders>
              <w:top w:val="single" w:sz="6" w:space="0" w:color="auto"/>
              <w:left w:val="double" w:sz="6" w:space="0" w:color="auto"/>
              <w:bottom w:val="single" w:sz="6" w:space="0" w:color="auto"/>
              <w:right w:val="single" w:sz="6" w:space="0" w:color="auto"/>
            </w:tcBorders>
          </w:tcPr>
          <w:p w14:paraId="7729E61B"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D6D815D" w14:textId="77777777" w:rsidR="006B638A" w:rsidRPr="00CC1CCF" w:rsidRDefault="006B638A" w:rsidP="00EB3703">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0D088150" w14:textId="77777777" w:rsidR="006B638A" w:rsidRPr="00CC1CCF" w:rsidRDefault="006B638A" w:rsidP="00EB3703">
            <w:pPr>
              <w:jc w:val="center"/>
            </w:pPr>
            <w:r w:rsidRPr="00CC1CCF">
              <w:t>1370</w:t>
            </w:r>
          </w:p>
        </w:tc>
        <w:tc>
          <w:tcPr>
            <w:tcW w:w="1279" w:type="dxa"/>
            <w:tcBorders>
              <w:top w:val="single" w:sz="6" w:space="0" w:color="auto"/>
              <w:left w:val="single" w:sz="6" w:space="0" w:color="auto"/>
              <w:bottom w:val="single" w:sz="6" w:space="0" w:color="auto"/>
              <w:right w:val="single" w:sz="6" w:space="0" w:color="auto"/>
            </w:tcBorders>
          </w:tcPr>
          <w:p w14:paraId="610982F2" w14:textId="392035E1" w:rsidR="006B638A" w:rsidRPr="00CC1CCF" w:rsidRDefault="00E243AF" w:rsidP="00B67C00">
            <w:pPr>
              <w:jc w:val="right"/>
            </w:pPr>
            <w:r>
              <w:t xml:space="preserve">(90 </w:t>
            </w:r>
            <w:r w:rsidR="00B67C00">
              <w:t>214</w:t>
            </w:r>
            <w:r w:rsidR="006B638A">
              <w:t>)</w:t>
            </w:r>
          </w:p>
        </w:tc>
        <w:tc>
          <w:tcPr>
            <w:tcW w:w="1276" w:type="dxa"/>
            <w:tcBorders>
              <w:top w:val="single" w:sz="6" w:space="0" w:color="auto"/>
              <w:left w:val="single" w:sz="6" w:space="0" w:color="auto"/>
              <w:bottom w:val="single" w:sz="6" w:space="0" w:color="auto"/>
              <w:right w:val="single" w:sz="6" w:space="0" w:color="auto"/>
            </w:tcBorders>
          </w:tcPr>
          <w:p w14:paraId="7E8BC18F" w14:textId="38451103" w:rsidR="006B638A" w:rsidRPr="00CC1CCF" w:rsidRDefault="006B638A" w:rsidP="00765EDB">
            <w:pPr>
              <w:jc w:val="right"/>
            </w:pPr>
            <w:r>
              <w:t>(90 540)</w:t>
            </w:r>
          </w:p>
        </w:tc>
        <w:tc>
          <w:tcPr>
            <w:tcW w:w="1285" w:type="dxa"/>
            <w:tcBorders>
              <w:top w:val="single" w:sz="6" w:space="0" w:color="auto"/>
              <w:left w:val="single" w:sz="6" w:space="0" w:color="auto"/>
              <w:bottom w:val="single" w:sz="6" w:space="0" w:color="auto"/>
              <w:right w:val="double" w:sz="6" w:space="0" w:color="auto"/>
            </w:tcBorders>
          </w:tcPr>
          <w:p w14:paraId="1BCF80F4" w14:textId="11A3140E" w:rsidR="006B638A" w:rsidRPr="00CC1CCF" w:rsidRDefault="006B638A" w:rsidP="00765EDB">
            <w:pPr>
              <w:jc w:val="right"/>
            </w:pPr>
            <w:r>
              <w:rPr>
                <w:lang w:val="en-US"/>
              </w:rPr>
              <w:t>(92 075)</w:t>
            </w:r>
          </w:p>
        </w:tc>
      </w:tr>
      <w:tr w:rsidR="006B638A" w:rsidRPr="00CC1CCF" w14:paraId="175F170D" w14:textId="77777777" w:rsidTr="00765EDB">
        <w:tc>
          <w:tcPr>
            <w:tcW w:w="612" w:type="dxa"/>
            <w:tcBorders>
              <w:top w:val="single" w:sz="6" w:space="0" w:color="auto"/>
              <w:left w:val="double" w:sz="6" w:space="0" w:color="auto"/>
              <w:bottom w:val="single" w:sz="6" w:space="0" w:color="auto"/>
              <w:right w:val="single" w:sz="6" w:space="0" w:color="auto"/>
            </w:tcBorders>
          </w:tcPr>
          <w:p w14:paraId="55FB87BB"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2D92EC0D" w14:textId="77777777" w:rsidR="006B638A" w:rsidRPr="00CC1CCF" w:rsidRDefault="006B638A" w:rsidP="00EB3703">
            <w:r w:rsidRPr="00CC1CC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78767467" w14:textId="77777777" w:rsidR="006B638A" w:rsidRPr="00CC1CCF" w:rsidRDefault="006B638A" w:rsidP="00EB3703">
            <w:pPr>
              <w:jc w:val="center"/>
            </w:pPr>
            <w:r w:rsidRPr="00CC1CCF">
              <w:t>1300</w:t>
            </w:r>
          </w:p>
        </w:tc>
        <w:tc>
          <w:tcPr>
            <w:tcW w:w="1279" w:type="dxa"/>
            <w:tcBorders>
              <w:top w:val="single" w:sz="6" w:space="0" w:color="auto"/>
              <w:left w:val="single" w:sz="6" w:space="0" w:color="auto"/>
              <w:bottom w:val="single" w:sz="6" w:space="0" w:color="auto"/>
              <w:right w:val="single" w:sz="6" w:space="0" w:color="auto"/>
            </w:tcBorders>
          </w:tcPr>
          <w:p w14:paraId="412AD16C" w14:textId="0F51FCB6" w:rsidR="006B638A" w:rsidRPr="00CC1CCF" w:rsidRDefault="00E243AF" w:rsidP="00B67C00">
            <w:pPr>
              <w:jc w:val="right"/>
            </w:pPr>
            <w:r>
              <w:t xml:space="preserve">4 579 </w:t>
            </w:r>
            <w:r w:rsidR="00B67C00">
              <w:t>733</w:t>
            </w:r>
          </w:p>
        </w:tc>
        <w:tc>
          <w:tcPr>
            <w:tcW w:w="1276" w:type="dxa"/>
            <w:tcBorders>
              <w:top w:val="single" w:sz="6" w:space="0" w:color="auto"/>
              <w:left w:val="single" w:sz="6" w:space="0" w:color="auto"/>
              <w:bottom w:val="single" w:sz="6" w:space="0" w:color="auto"/>
              <w:right w:val="single" w:sz="6" w:space="0" w:color="auto"/>
            </w:tcBorders>
          </w:tcPr>
          <w:p w14:paraId="7B52B7C2" w14:textId="5EF0EFA1" w:rsidR="006B638A" w:rsidRPr="00CC1CCF" w:rsidRDefault="006B638A" w:rsidP="00765EDB">
            <w:pPr>
              <w:jc w:val="right"/>
            </w:pPr>
            <w:r>
              <w:t>4 579 407</w:t>
            </w:r>
          </w:p>
        </w:tc>
        <w:tc>
          <w:tcPr>
            <w:tcW w:w="1285" w:type="dxa"/>
            <w:tcBorders>
              <w:top w:val="single" w:sz="6" w:space="0" w:color="auto"/>
              <w:left w:val="single" w:sz="6" w:space="0" w:color="auto"/>
              <w:bottom w:val="single" w:sz="6" w:space="0" w:color="auto"/>
              <w:right w:val="double" w:sz="6" w:space="0" w:color="auto"/>
            </w:tcBorders>
          </w:tcPr>
          <w:p w14:paraId="264A9C68" w14:textId="5C25D079" w:rsidR="006B638A" w:rsidRPr="00CC1CCF" w:rsidRDefault="006B638A" w:rsidP="00765EDB">
            <w:pPr>
              <w:jc w:val="right"/>
            </w:pPr>
            <w:r>
              <w:rPr>
                <w:lang w:val="en-US"/>
              </w:rPr>
              <w:t>4 577 872</w:t>
            </w:r>
          </w:p>
        </w:tc>
      </w:tr>
      <w:tr w:rsidR="006B638A" w:rsidRPr="00CC1CCF" w14:paraId="02074E25" w14:textId="77777777" w:rsidTr="00765EDB">
        <w:tc>
          <w:tcPr>
            <w:tcW w:w="612" w:type="dxa"/>
            <w:tcBorders>
              <w:top w:val="single" w:sz="6" w:space="0" w:color="auto"/>
              <w:left w:val="double" w:sz="6" w:space="0" w:color="auto"/>
              <w:bottom w:val="single" w:sz="6" w:space="0" w:color="auto"/>
              <w:right w:val="single" w:sz="6" w:space="0" w:color="auto"/>
            </w:tcBorders>
          </w:tcPr>
          <w:p w14:paraId="36041C53"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6BF6462" w14:textId="77777777" w:rsidR="006B638A" w:rsidRPr="00CC1CCF" w:rsidRDefault="006B638A" w:rsidP="00EB3703">
            <w:r w:rsidRPr="00CC1CC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77AE157"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10238300"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3D6559E9" w14:textId="01B807DC"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74372159" w14:textId="30E9503D" w:rsidR="006B638A" w:rsidRPr="00CC1CCF" w:rsidRDefault="006B638A" w:rsidP="00EB3703">
            <w:pPr>
              <w:jc w:val="right"/>
            </w:pPr>
          </w:p>
        </w:tc>
      </w:tr>
      <w:tr w:rsidR="006B638A" w:rsidRPr="00CC1CCF" w14:paraId="0D37CE13" w14:textId="77777777" w:rsidTr="00765EDB">
        <w:tc>
          <w:tcPr>
            <w:tcW w:w="612" w:type="dxa"/>
            <w:tcBorders>
              <w:top w:val="single" w:sz="6" w:space="0" w:color="auto"/>
              <w:left w:val="double" w:sz="6" w:space="0" w:color="auto"/>
              <w:bottom w:val="single" w:sz="6" w:space="0" w:color="auto"/>
              <w:right w:val="single" w:sz="6" w:space="0" w:color="auto"/>
            </w:tcBorders>
          </w:tcPr>
          <w:p w14:paraId="6D4D89D3"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2AD602F" w14:textId="77777777" w:rsidR="006B638A" w:rsidRPr="00CC1CCF" w:rsidRDefault="006B638A" w:rsidP="00EB3703">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604FD77E" w14:textId="77777777" w:rsidR="006B638A" w:rsidRPr="00CC1CCF" w:rsidRDefault="006B638A" w:rsidP="00EB3703">
            <w:pPr>
              <w:jc w:val="center"/>
            </w:pPr>
            <w:r w:rsidRPr="00CC1CCF">
              <w:t>1410</w:t>
            </w:r>
          </w:p>
        </w:tc>
        <w:tc>
          <w:tcPr>
            <w:tcW w:w="1279" w:type="dxa"/>
            <w:tcBorders>
              <w:top w:val="single" w:sz="6" w:space="0" w:color="auto"/>
              <w:left w:val="single" w:sz="6" w:space="0" w:color="auto"/>
              <w:bottom w:val="single" w:sz="6" w:space="0" w:color="auto"/>
              <w:right w:val="single" w:sz="6" w:space="0" w:color="auto"/>
            </w:tcBorders>
          </w:tcPr>
          <w:p w14:paraId="29A37F7D" w14:textId="7A014A46" w:rsidR="006B638A" w:rsidRPr="00CC1CCF" w:rsidRDefault="00B67C00" w:rsidP="00765EDB">
            <w:pPr>
              <w:jc w:val="right"/>
            </w:pPr>
            <w:r>
              <w:t>99 937</w:t>
            </w:r>
          </w:p>
        </w:tc>
        <w:tc>
          <w:tcPr>
            <w:tcW w:w="1276" w:type="dxa"/>
            <w:tcBorders>
              <w:top w:val="single" w:sz="6" w:space="0" w:color="auto"/>
              <w:left w:val="single" w:sz="6" w:space="0" w:color="auto"/>
              <w:bottom w:val="single" w:sz="6" w:space="0" w:color="auto"/>
              <w:right w:val="single" w:sz="6" w:space="0" w:color="auto"/>
            </w:tcBorders>
          </w:tcPr>
          <w:p w14:paraId="47C1BB1E" w14:textId="0553273D" w:rsidR="006B638A" w:rsidRPr="00CC1CCF" w:rsidRDefault="006B638A" w:rsidP="00765EDB">
            <w:pPr>
              <w:jc w:val="right"/>
            </w:pPr>
            <w:r>
              <w:t>94 080</w:t>
            </w:r>
          </w:p>
        </w:tc>
        <w:tc>
          <w:tcPr>
            <w:tcW w:w="1285" w:type="dxa"/>
            <w:tcBorders>
              <w:top w:val="single" w:sz="6" w:space="0" w:color="auto"/>
              <w:left w:val="single" w:sz="6" w:space="0" w:color="auto"/>
              <w:bottom w:val="single" w:sz="6" w:space="0" w:color="auto"/>
              <w:right w:val="double" w:sz="6" w:space="0" w:color="auto"/>
            </w:tcBorders>
          </w:tcPr>
          <w:p w14:paraId="6893E7FD" w14:textId="31BB9BC2" w:rsidR="006B638A" w:rsidRPr="00CC1CCF" w:rsidRDefault="006B638A" w:rsidP="00765EDB">
            <w:pPr>
              <w:jc w:val="right"/>
            </w:pPr>
            <w:r>
              <w:rPr>
                <w:lang w:val="en-US"/>
              </w:rPr>
              <w:t>71 695</w:t>
            </w:r>
          </w:p>
        </w:tc>
      </w:tr>
      <w:tr w:rsidR="006B638A" w:rsidRPr="00CC1CCF" w14:paraId="059328DB" w14:textId="77777777" w:rsidTr="00765EDB">
        <w:tc>
          <w:tcPr>
            <w:tcW w:w="612" w:type="dxa"/>
            <w:tcBorders>
              <w:top w:val="single" w:sz="6" w:space="0" w:color="auto"/>
              <w:left w:val="double" w:sz="6" w:space="0" w:color="auto"/>
              <w:bottom w:val="single" w:sz="6" w:space="0" w:color="auto"/>
              <w:right w:val="single" w:sz="6" w:space="0" w:color="auto"/>
            </w:tcBorders>
          </w:tcPr>
          <w:p w14:paraId="30E9575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2C967ED" w14:textId="77777777" w:rsidR="006B638A" w:rsidRPr="00CC1CCF" w:rsidRDefault="006B638A" w:rsidP="00EB3703">
            <w:r w:rsidRPr="00CC1CC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3A49A1C" w14:textId="77777777" w:rsidR="006B638A" w:rsidRPr="00CC1CCF" w:rsidRDefault="006B638A" w:rsidP="00EB3703">
            <w:pPr>
              <w:jc w:val="center"/>
            </w:pPr>
            <w:r w:rsidRPr="00CC1CCF">
              <w:t>1420</w:t>
            </w:r>
          </w:p>
        </w:tc>
        <w:tc>
          <w:tcPr>
            <w:tcW w:w="1279" w:type="dxa"/>
            <w:tcBorders>
              <w:top w:val="single" w:sz="6" w:space="0" w:color="auto"/>
              <w:left w:val="single" w:sz="6" w:space="0" w:color="auto"/>
              <w:bottom w:val="single" w:sz="6" w:space="0" w:color="auto"/>
              <w:right w:val="single" w:sz="6" w:space="0" w:color="auto"/>
            </w:tcBorders>
          </w:tcPr>
          <w:p w14:paraId="5CB8E1B0" w14:textId="65A9A71C" w:rsidR="006B638A" w:rsidRPr="00DC46AB" w:rsidRDefault="00B67C00" w:rsidP="00EB3703">
            <w:pPr>
              <w:jc w:val="right"/>
            </w:pPr>
            <w:r>
              <w:t>2 049</w:t>
            </w:r>
          </w:p>
        </w:tc>
        <w:tc>
          <w:tcPr>
            <w:tcW w:w="1276" w:type="dxa"/>
            <w:tcBorders>
              <w:top w:val="single" w:sz="6" w:space="0" w:color="auto"/>
              <w:left w:val="single" w:sz="6" w:space="0" w:color="auto"/>
              <w:bottom w:val="single" w:sz="6" w:space="0" w:color="auto"/>
              <w:right w:val="single" w:sz="6" w:space="0" w:color="auto"/>
            </w:tcBorders>
          </w:tcPr>
          <w:p w14:paraId="3BB712A5" w14:textId="77777777" w:rsidR="006B638A" w:rsidRPr="00CC1CCF" w:rsidRDefault="006B638A" w:rsidP="00EB3703">
            <w:pPr>
              <w:jc w:val="right"/>
            </w:pPr>
            <w:r>
              <w:t>1 219</w:t>
            </w:r>
          </w:p>
        </w:tc>
        <w:tc>
          <w:tcPr>
            <w:tcW w:w="1285" w:type="dxa"/>
            <w:tcBorders>
              <w:top w:val="single" w:sz="6" w:space="0" w:color="auto"/>
              <w:left w:val="single" w:sz="6" w:space="0" w:color="auto"/>
              <w:bottom w:val="single" w:sz="6" w:space="0" w:color="auto"/>
              <w:right w:val="double" w:sz="6" w:space="0" w:color="auto"/>
            </w:tcBorders>
          </w:tcPr>
          <w:p w14:paraId="795323D9" w14:textId="77777777" w:rsidR="006B638A" w:rsidRPr="00CC1CCF" w:rsidRDefault="006B638A" w:rsidP="00EB3703">
            <w:pPr>
              <w:jc w:val="right"/>
            </w:pPr>
            <w:r>
              <w:rPr>
                <w:lang w:val="en-US"/>
              </w:rPr>
              <w:t>-</w:t>
            </w:r>
          </w:p>
        </w:tc>
      </w:tr>
      <w:tr w:rsidR="006B638A" w:rsidRPr="00CC1CCF" w14:paraId="22E52D48" w14:textId="77777777" w:rsidTr="00765EDB">
        <w:tc>
          <w:tcPr>
            <w:tcW w:w="612" w:type="dxa"/>
            <w:tcBorders>
              <w:top w:val="single" w:sz="6" w:space="0" w:color="auto"/>
              <w:left w:val="double" w:sz="6" w:space="0" w:color="auto"/>
              <w:bottom w:val="single" w:sz="6" w:space="0" w:color="auto"/>
              <w:right w:val="single" w:sz="6" w:space="0" w:color="auto"/>
            </w:tcBorders>
          </w:tcPr>
          <w:p w14:paraId="7993181F"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B1150CE" w14:textId="77777777" w:rsidR="006B638A" w:rsidRPr="00CC1CCF" w:rsidRDefault="006B638A" w:rsidP="00EB3703">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255A5C3" w14:textId="77777777" w:rsidR="006B638A" w:rsidRPr="00CC1CCF" w:rsidRDefault="006B638A" w:rsidP="00EB3703">
            <w:pPr>
              <w:jc w:val="center"/>
            </w:pPr>
            <w:r w:rsidRPr="00CC1CCF">
              <w:t>1430</w:t>
            </w:r>
          </w:p>
        </w:tc>
        <w:tc>
          <w:tcPr>
            <w:tcW w:w="1279" w:type="dxa"/>
            <w:tcBorders>
              <w:top w:val="single" w:sz="6" w:space="0" w:color="auto"/>
              <w:left w:val="single" w:sz="6" w:space="0" w:color="auto"/>
              <w:bottom w:val="single" w:sz="6" w:space="0" w:color="auto"/>
              <w:right w:val="single" w:sz="6" w:space="0" w:color="auto"/>
            </w:tcBorders>
          </w:tcPr>
          <w:p w14:paraId="2AC4E2C9" w14:textId="38267B55" w:rsidR="006B638A" w:rsidRPr="00CC1CCF" w:rsidRDefault="0023435C"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5E3D14A8" w14:textId="37564D23" w:rsidR="006B638A" w:rsidRPr="00CC1CCF" w:rsidRDefault="0023435C"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684E677E" w14:textId="77777777" w:rsidR="006B638A" w:rsidRPr="00CC1CCF" w:rsidRDefault="006B638A" w:rsidP="00EB3703">
            <w:pPr>
              <w:jc w:val="right"/>
            </w:pPr>
            <w:r w:rsidRPr="00CC1CCF">
              <w:t>-</w:t>
            </w:r>
          </w:p>
        </w:tc>
      </w:tr>
      <w:tr w:rsidR="006B638A" w:rsidRPr="00CC1CCF" w14:paraId="799CC94F" w14:textId="77777777" w:rsidTr="00765EDB">
        <w:tc>
          <w:tcPr>
            <w:tcW w:w="612" w:type="dxa"/>
            <w:tcBorders>
              <w:top w:val="single" w:sz="6" w:space="0" w:color="auto"/>
              <w:left w:val="double" w:sz="6" w:space="0" w:color="auto"/>
              <w:bottom w:val="single" w:sz="6" w:space="0" w:color="auto"/>
              <w:right w:val="single" w:sz="6" w:space="0" w:color="auto"/>
            </w:tcBorders>
          </w:tcPr>
          <w:p w14:paraId="4D06FB3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FDF976A" w14:textId="77777777" w:rsidR="006B638A" w:rsidRPr="00CC1CCF" w:rsidRDefault="006B638A" w:rsidP="00EB3703">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5FC086B6" w14:textId="77777777" w:rsidR="006B638A" w:rsidRPr="00CC1CCF" w:rsidRDefault="006B638A" w:rsidP="00EB3703">
            <w:pPr>
              <w:jc w:val="center"/>
            </w:pPr>
            <w:r w:rsidRPr="00CC1CCF">
              <w:t>1450</w:t>
            </w:r>
          </w:p>
        </w:tc>
        <w:tc>
          <w:tcPr>
            <w:tcW w:w="1279" w:type="dxa"/>
            <w:tcBorders>
              <w:top w:val="single" w:sz="6" w:space="0" w:color="auto"/>
              <w:left w:val="single" w:sz="6" w:space="0" w:color="auto"/>
              <w:bottom w:val="single" w:sz="6" w:space="0" w:color="auto"/>
              <w:right w:val="single" w:sz="6" w:space="0" w:color="auto"/>
            </w:tcBorders>
          </w:tcPr>
          <w:p w14:paraId="77FCDFB6" w14:textId="04DA08B7" w:rsidR="006B638A" w:rsidRPr="00CC1CCF" w:rsidRDefault="0023435C"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3B1F4307" w14:textId="3B8D1585" w:rsidR="006B638A" w:rsidRPr="00CC1CCF" w:rsidRDefault="0023435C"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395B2B66" w14:textId="77777777" w:rsidR="006B638A" w:rsidRPr="00CC1CCF" w:rsidRDefault="006B638A" w:rsidP="00EB3703">
            <w:pPr>
              <w:jc w:val="right"/>
            </w:pPr>
            <w:r w:rsidRPr="00CC1CCF">
              <w:t>-</w:t>
            </w:r>
          </w:p>
        </w:tc>
      </w:tr>
      <w:tr w:rsidR="006B638A" w:rsidRPr="00CC1CCF" w14:paraId="6691C513" w14:textId="77777777" w:rsidTr="00765EDB">
        <w:tc>
          <w:tcPr>
            <w:tcW w:w="612" w:type="dxa"/>
            <w:tcBorders>
              <w:top w:val="single" w:sz="6" w:space="0" w:color="auto"/>
              <w:left w:val="double" w:sz="6" w:space="0" w:color="auto"/>
              <w:bottom w:val="single" w:sz="6" w:space="0" w:color="auto"/>
              <w:right w:val="single" w:sz="6" w:space="0" w:color="auto"/>
            </w:tcBorders>
          </w:tcPr>
          <w:p w14:paraId="0EE3D310"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524CDED" w14:textId="77777777" w:rsidR="006B638A" w:rsidRPr="00CC1CCF" w:rsidRDefault="006B638A" w:rsidP="00EB3703">
            <w:r w:rsidRPr="00CC1CC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7FFCD104" w14:textId="77777777" w:rsidR="006B638A" w:rsidRPr="00CC1CCF" w:rsidRDefault="006B638A" w:rsidP="00EB3703">
            <w:pPr>
              <w:jc w:val="center"/>
            </w:pPr>
            <w:r w:rsidRPr="00CC1CCF">
              <w:t>1400</w:t>
            </w:r>
          </w:p>
        </w:tc>
        <w:tc>
          <w:tcPr>
            <w:tcW w:w="1279" w:type="dxa"/>
            <w:tcBorders>
              <w:top w:val="single" w:sz="6" w:space="0" w:color="auto"/>
              <w:left w:val="single" w:sz="6" w:space="0" w:color="auto"/>
              <w:bottom w:val="single" w:sz="6" w:space="0" w:color="auto"/>
              <w:right w:val="single" w:sz="6" w:space="0" w:color="auto"/>
            </w:tcBorders>
          </w:tcPr>
          <w:p w14:paraId="035DD207" w14:textId="5186AD02" w:rsidR="006B638A" w:rsidRPr="00CC1CCF" w:rsidRDefault="00E243AF" w:rsidP="00B67C00">
            <w:pPr>
              <w:jc w:val="center"/>
            </w:pPr>
            <w:r>
              <w:t xml:space="preserve">        </w:t>
            </w:r>
            <w:r w:rsidR="00B67C00">
              <w:t>101 986</w:t>
            </w:r>
          </w:p>
        </w:tc>
        <w:tc>
          <w:tcPr>
            <w:tcW w:w="1276" w:type="dxa"/>
            <w:tcBorders>
              <w:top w:val="single" w:sz="6" w:space="0" w:color="auto"/>
              <w:left w:val="single" w:sz="6" w:space="0" w:color="auto"/>
              <w:bottom w:val="single" w:sz="6" w:space="0" w:color="auto"/>
              <w:right w:val="single" w:sz="6" w:space="0" w:color="auto"/>
            </w:tcBorders>
          </w:tcPr>
          <w:p w14:paraId="10DE4C61" w14:textId="062902AA" w:rsidR="006B638A" w:rsidRPr="00CC1CCF" w:rsidRDefault="006B638A" w:rsidP="00765EDB">
            <w:pPr>
              <w:jc w:val="right"/>
            </w:pPr>
            <w:r>
              <w:t>95 299</w:t>
            </w:r>
          </w:p>
        </w:tc>
        <w:tc>
          <w:tcPr>
            <w:tcW w:w="1285" w:type="dxa"/>
            <w:tcBorders>
              <w:top w:val="single" w:sz="6" w:space="0" w:color="auto"/>
              <w:left w:val="single" w:sz="6" w:space="0" w:color="auto"/>
              <w:bottom w:val="single" w:sz="6" w:space="0" w:color="auto"/>
              <w:right w:val="double" w:sz="6" w:space="0" w:color="auto"/>
            </w:tcBorders>
          </w:tcPr>
          <w:p w14:paraId="101090DA" w14:textId="5BB111C6" w:rsidR="006B638A" w:rsidRPr="00CC1CCF" w:rsidRDefault="006B638A" w:rsidP="00765EDB">
            <w:pPr>
              <w:jc w:val="right"/>
            </w:pPr>
            <w:r>
              <w:rPr>
                <w:lang w:val="en-US"/>
              </w:rPr>
              <w:t>71 695</w:t>
            </w:r>
          </w:p>
        </w:tc>
      </w:tr>
      <w:tr w:rsidR="006B638A" w:rsidRPr="00CC1CCF" w14:paraId="3EB57C8C" w14:textId="77777777" w:rsidTr="00765EDB">
        <w:tc>
          <w:tcPr>
            <w:tcW w:w="612" w:type="dxa"/>
            <w:tcBorders>
              <w:top w:val="single" w:sz="6" w:space="0" w:color="auto"/>
              <w:left w:val="double" w:sz="6" w:space="0" w:color="auto"/>
              <w:bottom w:val="single" w:sz="6" w:space="0" w:color="auto"/>
              <w:right w:val="single" w:sz="6" w:space="0" w:color="auto"/>
            </w:tcBorders>
          </w:tcPr>
          <w:p w14:paraId="0142477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6BD5B3A" w14:textId="77777777" w:rsidR="006B638A" w:rsidRPr="00CC1CCF" w:rsidRDefault="006B638A" w:rsidP="00EB3703">
            <w:r w:rsidRPr="00CC1CC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961B197"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03E6B3EB"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4490EB7A" w14:textId="311F9FD8"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06A68E80" w14:textId="0C123248" w:rsidR="006B638A" w:rsidRPr="00CC1CCF" w:rsidRDefault="006B638A" w:rsidP="00EB3703">
            <w:pPr>
              <w:jc w:val="right"/>
            </w:pPr>
          </w:p>
        </w:tc>
      </w:tr>
      <w:tr w:rsidR="006B638A" w:rsidRPr="00CC1CCF" w14:paraId="68955F39" w14:textId="77777777" w:rsidTr="00765EDB">
        <w:tc>
          <w:tcPr>
            <w:tcW w:w="612" w:type="dxa"/>
            <w:tcBorders>
              <w:top w:val="single" w:sz="6" w:space="0" w:color="auto"/>
              <w:left w:val="double" w:sz="6" w:space="0" w:color="auto"/>
              <w:bottom w:val="single" w:sz="6" w:space="0" w:color="auto"/>
              <w:right w:val="single" w:sz="6" w:space="0" w:color="auto"/>
            </w:tcBorders>
          </w:tcPr>
          <w:p w14:paraId="5377DB9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8308D7F" w14:textId="77777777" w:rsidR="006B638A" w:rsidRPr="00CC1CCF" w:rsidRDefault="006B638A" w:rsidP="00EB3703">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39B0FFDA" w14:textId="77777777" w:rsidR="006B638A" w:rsidRPr="00CC1CCF" w:rsidRDefault="006B638A" w:rsidP="00EB3703">
            <w:pPr>
              <w:jc w:val="center"/>
            </w:pPr>
            <w:r w:rsidRPr="00CC1CCF">
              <w:t>1510</w:t>
            </w:r>
          </w:p>
        </w:tc>
        <w:tc>
          <w:tcPr>
            <w:tcW w:w="1279" w:type="dxa"/>
            <w:tcBorders>
              <w:top w:val="single" w:sz="6" w:space="0" w:color="auto"/>
              <w:left w:val="single" w:sz="6" w:space="0" w:color="auto"/>
              <w:bottom w:val="single" w:sz="6" w:space="0" w:color="auto"/>
              <w:right w:val="single" w:sz="6" w:space="0" w:color="auto"/>
            </w:tcBorders>
          </w:tcPr>
          <w:p w14:paraId="5654294F" w14:textId="790C5644"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75C190BD" w14:textId="695676D8"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1DDAA915" w14:textId="77777777" w:rsidR="006B638A" w:rsidRPr="00CC1CCF" w:rsidRDefault="006B638A" w:rsidP="00EB3703">
            <w:pPr>
              <w:jc w:val="right"/>
            </w:pPr>
            <w:r w:rsidRPr="00CC1CCF">
              <w:t>-</w:t>
            </w:r>
          </w:p>
        </w:tc>
      </w:tr>
      <w:tr w:rsidR="006B638A" w:rsidRPr="00CC1CCF" w14:paraId="477FF17F" w14:textId="77777777" w:rsidTr="00765EDB">
        <w:tc>
          <w:tcPr>
            <w:tcW w:w="612" w:type="dxa"/>
            <w:tcBorders>
              <w:top w:val="single" w:sz="6" w:space="0" w:color="auto"/>
              <w:left w:val="double" w:sz="6" w:space="0" w:color="auto"/>
              <w:bottom w:val="single" w:sz="6" w:space="0" w:color="auto"/>
              <w:right w:val="single" w:sz="6" w:space="0" w:color="auto"/>
            </w:tcBorders>
          </w:tcPr>
          <w:p w14:paraId="4572EA5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49412BF" w14:textId="77777777" w:rsidR="006B638A" w:rsidRPr="00CC1CCF" w:rsidRDefault="006B638A" w:rsidP="00EB3703">
            <w:r w:rsidRPr="00CC1CC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1FA003C1" w14:textId="77777777" w:rsidR="006B638A" w:rsidRPr="00CC1CCF" w:rsidRDefault="006B638A" w:rsidP="00EB3703">
            <w:pPr>
              <w:jc w:val="center"/>
            </w:pPr>
            <w:r w:rsidRPr="00CC1CCF">
              <w:t>1520</w:t>
            </w:r>
          </w:p>
        </w:tc>
        <w:tc>
          <w:tcPr>
            <w:tcW w:w="1279" w:type="dxa"/>
            <w:tcBorders>
              <w:top w:val="single" w:sz="6" w:space="0" w:color="auto"/>
              <w:left w:val="single" w:sz="6" w:space="0" w:color="auto"/>
              <w:bottom w:val="single" w:sz="6" w:space="0" w:color="auto"/>
              <w:right w:val="single" w:sz="6" w:space="0" w:color="auto"/>
            </w:tcBorders>
          </w:tcPr>
          <w:p w14:paraId="5B0BCCA5" w14:textId="66602B35" w:rsidR="006B638A" w:rsidRPr="00CC1CCF" w:rsidRDefault="00B67C00" w:rsidP="00765EDB">
            <w:pPr>
              <w:jc w:val="right"/>
            </w:pPr>
            <w:r>
              <w:t>2 077</w:t>
            </w:r>
          </w:p>
        </w:tc>
        <w:tc>
          <w:tcPr>
            <w:tcW w:w="1276" w:type="dxa"/>
            <w:tcBorders>
              <w:top w:val="single" w:sz="6" w:space="0" w:color="auto"/>
              <w:left w:val="single" w:sz="6" w:space="0" w:color="auto"/>
              <w:bottom w:val="single" w:sz="6" w:space="0" w:color="auto"/>
              <w:right w:val="single" w:sz="6" w:space="0" w:color="auto"/>
            </w:tcBorders>
          </w:tcPr>
          <w:p w14:paraId="75E92AA1" w14:textId="60DC50EC" w:rsidR="006B638A" w:rsidRPr="00CC1CCF" w:rsidRDefault="006B638A" w:rsidP="00765EDB">
            <w:pPr>
              <w:jc w:val="right"/>
            </w:pPr>
            <w:r>
              <w:t>1 668</w:t>
            </w:r>
          </w:p>
        </w:tc>
        <w:tc>
          <w:tcPr>
            <w:tcW w:w="1285" w:type="dxa"/>
            <w:tcBorders>
              <w:top w:val="single" w:sz="6" w:space="0" w:color="auto"/>
              <w:left w:val="single" w:sz="6" w:space="0" w:color="auto"/>
              <w:bottom w:val="single" w:sz="6" w:space="0" w:color="auto"/>
              <w:right w:val="double" w:sz="6" w:space="0" w:color="auto"/>
            </w:tcBorders>
          </w:tcPr>
          <w:p w14:paraId="07C5BA12" w14:textId="7F194625" w:rsidR="006B638A" w:rsidRPr="00CC1CCF" w:rsidRDefault="006B638A" w:rsidP="00765EDB">
            <w:pPr>
              <w:jc w:val="right"/>
            </w:pPr>
            <w:r>
              <w:rPr>
                <w:lang w:val="en-US"/>
              </w:rPr>
              <w:t>1 390</w:t>
            </w:r>
          </w:p>
        </w:tc>
      </w:tr>
      <w:tr w:rsidR="006B638A" w:rsidRPr="00CC1CCF" w14:paraId="58A4FD6C" w14:textId="77777777" w:rsidTr="00765EDB">
        <w:tc>
          <w:tcPr>
            <w:tcW w:w="612" w:type="dxa"/>
            <w:tcBorders>
              <w:top w:val="single" w:sz="6" w:space="0" w:color="auto"/>
              <w:left w:val="double" w:sz="6" w:space="0" w:color="auto"/>
              <w:bottom w:val="single" w:sz="6" w:space="0" w:color="auto"/>
              <w:right w:val="single" w:sz="6" w:space="0" w:color="auto"/>
            </w:tcBorders>
          </w:tcPr>
          <w:p w14:paraId="12606E6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8773F88" w14:textId="77777777" w:rsidR="006B638A" w:rsidRPr="00CC1CCF" w:rsidRDefault="006B638A" w:rsidP="00EB3703">
            <w:r w:rsidRPr="00CC1CC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31CCF20A" w14:textId="77777777" w:rsidR="006B638A" w:rsidRPr="00CC1CCF" w:rsidRDefault="006B638A" w:rsidP="00EB3703">
            <w:pPr>
              <w:jc w:val="center"/>
            </w:pPr>
            <w:r w:rsidRPr="00CC1CCF">
              <w:t>1530</w:t>
            </w:r>
          </w:p>
        </w:tc>
        <w:tc>
          <w:tcPr>
            <w:tcW w:w="1279" w:type="dxa"/>
            <w:tcBorders>
              <w:top w:val="single" w:sz="6" w:space="0" w:color="auto"/>
              <w:left w:val="single" w:sz="6" w:space="0" w:color="auto"/>
              <w:bottom w:val="single" w:sz="6" w:space="0" w:color="auto"/>
              <w:right w:val="single" w:sz="6" w:space="0" w:color="auto"/>
            </w:tcBorders>
          </w:tcPr>
          <w:p w14:paraId="1E6E34DD" w14:textId="72CE1A01"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04EEC3DA" w14:textId="67C88648"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56DC3333" w14:textId="77777777" w:rsidR="006B638A" w:rsidRPr="00CC1CCF" w:rsidRDefault="006B638A" w:rsidP="00EB3703">
            <w:pPr>
              <w:jc w:val="right"/>
            </w:pPr>
            <w:r w:rsidRPr="00CC1CCF">
              <w:t>-</w:t>
            </w:r>
          </w:p>
        </w:tc>
      </w:tr>
      <w:tr w:rsidR="006B638A" w:rsidRPr="00CC1CCF" w14:paraId="22EA7029" w14:textId="77777777" w:rsidTr="00765EDB">
        <w:tc>
          <w:tcPr>
            <w:tcW w:w="612" w:type="dxa"/>
            <w:tcBorders>
              <w:top w:val="single" w:sz="6" w:space="0" w:color="auto"/>
              <w:left w:val="double" w:sz="6" w:space="0" w:color="auto"/>
              <w:bottom w:val="single" w:sz="6" w:space="0" w:color="auto"/>
              <w:right w:val="single" w:sz="6" w:space="0" w:color="auto"/>
            </w:tcBorders>
          </w:tcPr>
          <w:p w14:paraId="4C9B0687"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2565144" w14:textId="77777777" w:rsidR="006B638A" w:rsidRPr="00CC1CCF" w:rsidRDefault="006B638A" w:rsidP="00EB3703">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47890F1" w14:textId="77777777" w:rsidR="006B638A" w:rsidRPr="00CC1CCF" w:rsidRDefault="006B638A" w:rsidP="00EB3703">
            <w:pPr>
              <w:jc w:val="center"/>
            </w:pPr>
            <w:r w:rsidRPr="00CC1CCF">
              <w:t>1540</w:t>
            </w:r>
          </w:p>
        </w:tc>
        <w:tc>
          <w:tcPr>
            <w:tcW w:w="1279" w:type="dxa"/>
            <w:tcBorders>
              <w:top w:val="single" w:sz="6" w:space="0" w:color="auto"/>
              <w:left w:val="single" w:sz="6" w:space="0" w:color="auto"/>
              <w:bottom w:val="single" w:sz="6" w:space="0" w:color="auto"/>
              <w:right w:val="single" w:sz="6" w:space="0" w:color="auto"/>
            </w:tcBorders>
          </w:tcPr>
          <w:p w14:paraId="505D5553" w14:textId="012B87ED" w:rsidR="006B638A" w:rsidRPr="00CC1CCF" w:rsidRDefault="00B67C00" w:rsidP="00EB3703">
            <w:pPr>
              <w:jc w:val="right"/>
            </w:pPr>
            <w:r>
              <w:t>205</w:t>
            </w:r>
          </w:p>
        </w:tc>
        <w:tc>
          <w:tcPr>
            <w:tcW w:w="1276" w:type="dxa"/>
            <w:tcBorders>
              <w:top w:val="single" w:sz="6" w:space="0" w:color="auto"/>
              <w:left w:val="single" w:sz="6" w:space="0" w:color="auto"/>
              <w:bottom w:val="single" w:sz="6" w:space="0" w:color="auto"/>
              <w:right w:val="single" w:sz="6" w:space="0" w:color="auto"/>
            </w:tcBorders>
          </w:tcPr>
          <w:p w14:paraId="279F4106" w14:textId="351A3E52"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238E3DED" w14:textId="77777777" w:rsidR="006B638A" w:rsidRPr="00CC1CCF" w:rsidRDefault="006B638A" w:rsidP="00EB3703">
            <w:pPr>
              <w:jc w:val="right"/>
            </w:pPr>
            <w:r w:rsidRPr="00CC1CCF">
              <w:t>-</w:t>
            </w:r>
          </w:p>
        </w:tc>
      </w:tr>
      <w:tr w:rsidR="006B638A" w:rsidRPr="00CC1CCF" w14:paraId="5C33F678" w14:textId="77777777" w:rsidTr="00765EDB">
        <w:tc>
          <w:tcPr>
            <w:tcW w:w="612" w:type="dxa"/>
            <w:tcBorders>
              <w:top w:val="single" w:sz="6" w:space="0" w:color="auto"/>
              <w:left w:val="double" w:sz="6" w:space="0" w:color="auto"/>
              <w:bottom w:val="single" w:sz="6" w:space="0" w:color="auto"/>
              <w:right w:val="single" w:sz="6" w:space="0" w:color="auto"/>
            </w:tcBorders>
          </w:tcPr>
          <w:p w14:paraId="16DD9E2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F09F08D" w14:textId="77777777" w:rsidR="006B638A" w:rsidRPr="00CC1CCF" w:rsidRDefault="006B638A" w:rsidP="00EB3703">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4B5E20A5" w14:textId="77777777" w:rsidR="006B638A" w:rsidRPr="00CC1CCF" w:rsidRDefault="006B638A" w:rsidP="00EB3703">
            <w:pPr>
              <w:jc w:val="center"/>
            </w:pPr>
            <w:r w:rsidRPr="00CC1CCF">
              <w:t>1550</w:t>
            </w:r>
          </w:p>
        </w:tc>
        <w:tc>
          <w:tcPr>
            <w:tcW w:w="1279" w:type="dxa"/>
            <w:tcBorders>
              <w:top w:val="single" w:sz="6" w:space="0" w:color="auto"/>
              <w:left w:val="single" w:sz="6" w:space="0" w:color="auto"/>
              <w:bottom w:val="single" w:sz="6" w:space="0" w:color="auto"/>
              <w:right w:val="single" w:sz="6" w:space="0" w:color="auto"/>
            </w:tcBorders>
          </w:tcPr>
          <w:p w14:paraId="75174875" w14:textId="4AD5A150"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1943ADA3" w14:textId="009A4585"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546906BA" w14:textId="77777777" w:rsidR="006B638A" w:rsidRPr="00CC1CCF" w:rsidRDefault="006B638A" w:rsidP="00EB3703">
            <w:pPr>
              <w:jc w:val="right"/>
            </w:pPr>
            <w:r w:rsidRPr="00CC1CCF">
              <w:t>-</w:t>
            </w:r>
          </w:p>
        </w:tc>
      </w:tr>
      <w:tr w:rsidR="006B638A" w:rsidRPr="00CC1CCF" w14:paraId="10FF86B5" w14:textId="77777777" w:rsidTr="00765EDB">
        <w:tc>
          <w:tcPr>
            <w:tcW w:w="612" w:type="dxa"/>
            <w:tcBorders>
              <w:top w:val="single" w:sz="6" w:space="0" w:color="auto"/>
              <w:left w:val="double" w:sz="6" w:space="0" w:color="auto"/>
              <w:bottom w:val="single" w:sz="6" w:space="0" w:color="auto"/>
              <w:right w:val="single" w:sz="6" w:space="0" w:color="auto"/>
            </w:tcBorders>
          </w:tcPr>
          <w:p w14:paraId="50833ED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60DE756" w14:textId="77777777" w:rsidR="006B638A" w:rsidRPr="00CC1CCF" w:rsidRDefault="006B638A" w:rsidP="00EB3703">
            <w:r w:rsidRPr="00CC1CC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6E70C168" w14:textId="77777777" w:rsidR="006B638A" w:rsidRPr="00CC1CCF" w:rsidRDefault="006B638A" w:rsidP="00EB3703">
            <w:pPr>
              <w:jc w:val="center"/>
            </w:pPr>
            <w:r w:rsidRPr="00CC1CCF">
              <w:t>1500</w:t>
            </w:r>
          </w:p>
        </w:tc>
        <w:tc>
          <w:tcPr>
            <w:tcW w:w="1279" w:type="dxa"/>
            <w:tcBorders>
              <w:top w:val="single" w:sz="6" w:space="0" w:color="auto"/>
              <w:left w:val="single" w:sz="6" w:space="0" w:color="auto"/>
              <w:bottom w:val="single" w:sz="6" w:space="0" w:color="auto"/>
              <w:right w:val="single" w:sz="6" w:space="0" w:color="auto"/>
            </w:tcBorders>
          </w:tcPr>
          <w:p w14:paraId="2202D569" w14:textId="68E8673F" w:rsidR="006B638A" w:rsidRPr="00CC1CCF" w:rsidRDefault="00B67C00" w:rsidP="00765EDB">
            <w:pPr>
              <w:jc w:val="right"/>
            </w:pPr>
            <w:r>
              <w:t>2 282</w:t>
            </w:r>
          </w:p>
        </w:tc>
        <w:tc>
          <w:tcPr>
            <w:tcW w:w="1276" w:type="dxa"/>
            <w:tcBorders>
              <w:top w:val="single" w:sz="6" w:space="0" w:color="auto"/>
              <w:left w:val="single" w:sz="6" w:space="0" w:color="auto"/>
              <w:bottom w:val="single" w:sz="6" w:space="0" w:color="auto"/>
              <w:right w:val="single" w:sz="6" w:space="0" w:color="auto"/>
            </w:tcBorders>
          </w:tcPr>
          <w:p w14:paraId="61C1D09E" w14:textId="77777777" w:rsidR="006B638A" w:rsidRPr="00CC1CCF" w:rsidRDefault="006B638A" w:rsidP="00EB3703">
            <w:pPr>
              <w:jc w:val="right"/>
            </w:pPr>
            <w:r>
              <w:t>1 668</w:t>
            </w:r>
          </w:p>
        </w:tc>
        <w:tc>
          <w:tcPr>
            <w:tcW w:w="1285" w:type="dxa"/>
            <w:tcBorders>
              <w:top w:val="single" w:sz="6" w:space="0" w:color="auto"/>
              <w:left w:val="single" w:sz="6" w:space="0" w:color="auto"/>
              <w:bottom w:val="single" w:sz="6" w:space="0" w:color="auto"/>
              <w:right w:val="double" w:sz="6" w:space="0" w:color="auto"/>
            </w:tcBorders>
          </w:tcPr>
          <w:p w14:paraId="6FA7BCB6" w14:textId="07A50689" w:rsidR="006B638A" w:rsidRPr="00CC1CCF" w:rsidRDefault="006B638A" w:rsidP="00765EDB">
            <w:pPr>
              <w:jc w:val="right"/>
            </w:pPr>
            <w:r>
              <w:rPr>
                <w:lang w:val="en-US"/>
              </w:rPr>
              <w:t>1 390</w:t>
            </w:r>
          </w:p>
        </w:tc>
      </w:tr>
      <w:tr w:rsidR="006B638A" w:rsidRPr="00CC1CCF" w14:paraId="3696F7C2" w14:textId="77777777" w:rsidTr="00765EDB">
        <w:trPr>
          <w:trHeight w:val="275"/>
        </w:trPr>
        <w:tc>
          <w:tcPr>
            <w:tcW w:w="612" w:type="dxa"/>
            <w:tcBorders>
              <w:top w:val="single" w:sz="6" w:space="0" w:color="auto"/>
              <w:left w:val="double" w:sz="6" w:space="0" w:color="auto"/>
              <w:bottom w:val="double" w:sz="6" w:space="0" w:color="auto"/>
              <w:right w:val="single" w:sz="6" w:space="0" w:color="auto"/>
            </w:tcBorders>
          </w:tcPr>
          <w:p w14:paraId="35DF9982" w14:textId="77777777" w:rsidR="006B638A" w:rsidRPr="00CC1CCF" w:rsidRDefault="006B638A" w:rsidP="00EB3703"/>
        </w:tc>
        <w:tc>
          <w:tcPr>
            <w:tcW w:w="3840" w:type="dxa"/>
            <w:tcBorders>
              <w:top w:val="single" w:sz="6" w:space="0" w:color="auto"/>
              <w:left w:val="single" w:sz="6" w:space="0" w:color="auto"/>
              <w:bottom w:val="double" w:sz="6" w:space="0" w:color="auto"/>
              <w:right w:val="single" w:sz="6" w:space="0" w:color="auto"/>
            </w:tcBorders>
          </w:tcPr>
          <w:p w14:paraId="5E10DC34" w14:textId="77777777" w:rsidR="006B638A" w:rsidRPr="00CC1CCF" w:rsidRDefault="006B638A" w:rsidP="00EB3703">
            <w:r w:rsidRPr="00CC1CCF">
              <w:t>БАЛАНС (пассив)</w:t>
            </w:r>
          </w:p>
        </w:tc>
        <w:tc>
          <w:tcPr>
            <w:tcW w:w="720" w:type="dxa"/>
            <w:tcBorders>
              <w:top w:val="single" w:sz="6" w:space="0" w:color="auto"/>
              <w:left w:val="single" w:sz="6" w:space="0" w:color="auto"/>
              <w:bottom w:val="double" w:sz="6" w:space="0" w:color="auto"/>
              <w:right w:val="single" w:sz="6" w:space="0" w:color="auto"/>
            </w:tcBorders>
          </w:tcPr>
          <w:p w14:paraId="47DC97C6" w14:textId="77777777" w:rsidR="006B638A" w:rsidRPr="00CC1CCF" w:rsidRDefault="006B638A" w:rsidP="00EB3703">
            <w:pPr>
              <w:jc w:val="center"/>
            </w:pPr>
            <w:r w:rsidRPr="00CC1CCF">
              <w:t>1700</w:t>
            </w:r>
          </w:p>
        </w:tc>
        <w:tc>
          <w:tcPr>
            <w:tcW w:w="1279" w:type="dxa"/>
            <w:tcBorders>
              <w:top w:val="single" w:sz="6" w:space="0" w:color="auto"/>
              <w:left w:val="single" w:sz="6" w:space="0" w:color="auto"/>
              <w:bottom w:val="double" w:sz="6" w:space="0" w:color="auto"/>
              <w:right w:val="single" w:sz="6" w:space="0" w:color="auto"/>
            </w:tcBorders>
          </w:tcPr>
          <w:p w14:paraId="393C206C" w14:textId="07666F56" w:rsidR="006B638A" w:rsidRPr="00CC1CCF" w:rsidRDefault="006B638A" w:rsidP="00B67C00">
            <w:pPr>
              <w:jc w:val="right"/>
            </w:pPr>
            <w:r>
              <w:t>4</w:t>
            </w:r>
            <w:r w:rsidR="00B67C00">
              <w:t> 684 001</w:t>
            </w:r>
          </w:p>
        </w:tc>
        <w:tc>
          <w:tcPr>
            <w:tcW w:w="1276" w:type="dxa"/>
            <w:tcBorders>
              <w:top w:val="single" w:sz="6" w:space="0" w:color="auto"/>
              <w:left w:val="single" w:sz="6" w:space="0" w:color="auto"/>
              <w:bottom w:val="double" w:sz="6" w:space="0" w:color="auto"/>
              <w:right w:val="single" w:sz="6" w:space="0" w:color="auto"/>
            </w:tcBorders>
          </w:tcPr>
          <w:p w14:paraId="7593A8EB" w14:textId="03FA5098" w:rsidR="006B638A" w:rsidRPr="00CC1CCF" w:rsidRDefault="006B638A" w:rsidP="00765EDB">
            <w:pPr>
              <w:jc w:val="right"/>
            </w:pPr>
            <w:r>
              <w:t>4 676 374</w:t>
            </w:r>
          </w:p>
        </w:tc>
        <w:tc>
          <w:tcPr>
            <w:tcW w:w="1285" w:type="dxa"/>
            <w:tcBorders>
              <w:top w:val="single" w:sz="6" w:space="0" w:color="auto"/>
              <w:left w:val="single" w:sz="6" w:space="0" w:color="auto"/>
              <w:bottom w:val="double" w:sz="6" w:space="0" w:color="auto"/>
              <w:right w:val="double" w:sz="6" w:space="0" w:color="auto"/>
            </w:tcBorders>
          </w:tcPr>
          <w:p w14:paraId="5006F94E" w14:textId="3518657E" w:rsidR="006B638A" w:rsidRPr="00CC1CCF" w:rsidRDefault="006B638A" w:rsidP="00765EDB">
            <w:pPr>
              <w:jc w:val="right"/>
            </w:pPr>
            <w:r>
              <w:rPr>
                <w:lang w:val="en-US"/>
              </w:rPr>
              <w:t>4 650 957</w:t>
            </w:r>
          </w:p>
        </w:tc>
      </w:tr>
    </w:tbl>
    <w:p w14:paraId="58AB9FD2" w14:textId="77777777" w:rsidR="006B638A" w:rsidRDefault="006B638A" w:rsidP="006B638A"/>
    <w:p w14:paraId="4B1F2D08" w14:textId="77777777" w:rsidR="006B638A" w:rsidRDefault="006B638A" w:rsidP="006B638A">
      <w:pPr>
        <w:ind w:left="200"/>
      </w:pPr>
    </w:p>
    <w:p w14:paraId="060F5B69" w14:textId="77777777" w:rsidR="006B638A" w:rsidRDefault="006B638A" w:rsidP="006B638A">
      <w:pPr>
        <w:pStyle w:val="Headingbalance"/>
      </w:pPr>
      <w:r>
        <w:br w:type="page"/>
      </w:r>
      <w:r>
        <w:lastRenderedPageBreak/>
        <w:t>Отчет о финансовых результатах</w:t>
      </w:r>
    </w:p>
    <w:p w14:paraId="163273E9" w14:textId="3687C86D" w:rsidR="006B638A" w:rsidRDefault="0038321B" w:rsidP="006B638A">
      <w:pPr>
        <w:jc w:val="center"/>
        <w:rPr>
          <w:b/>
          <w:bCs/>
        </w:rPr>
      </w:pPr>
      <w:r>
        <w:rPr>
          <w:b/>
          <w:bCs/>
        </w:rPr>
        <w:t>за Январь - Сентябрь</w:t>
      </w:r>
      <w:r w:rsidR="006B638A">
        <w:rPr>
          <w:b/>
          <w:bCs/>
        </w:rPr>
        <w:t xml:space="preserve"> 2020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6B638A" w:rsidRPr="00CC1CCF" w14:paraId="680759BD" w14:textId="77777777" w:rsidTr="00EB3703">
        <w:tc>
          <w:tcPr>
            <w:tcW w:w="6112" w:type="dxa"/>
            <w:tcBorders>
              <w:top w:val="nil"/>
              <w:left w:val="nil"/>
              <w:bottom w:val="nil"/>
              <w:right w:val="nil"/>
            </w:tcBorders>
          </w:tcPr>
          <w:p w14:paraId="28955DEE" w14:textId="77777777" w:rsidR="006B638A" w:rsidRPr="00CC1CCF" w:rsidRDefault="006B638A" w:rsidP="00EB3703"/>
        </w:tc>
        <w:tc>
          <w:tcPr>
            <w:tcW w:w="1560" w:type="dxa"/>
            <w:tcBorders>
              <w:top w:val="nil"/>
              <w:left w:val="nil"/>
              <w:bottom w:val="nil"/>
              <w:right w:val="nil"/>
            </w:tcBorders>
          </w:tcPr>
          <w:p w14:paraId="0541345A" w14:textId="77777777" w:rsidR="006B638A" w:rsidRPr="00CC1CCF" w:rsidRDefault="006B638A" w:rsidP="00EB3703"/>
        </w:tc>
        <w:tc>
          <w:tcPr>
            <w:tcW w:w="1580" w:type="dxa"/>
            <w:tcBorders>
              <w:top w:val="single" w:sz="6" w:space="0" w:color="auto"/>
              <w:left w:val="single" w:sz="6" w:space="0" w:color="auto"/>
              <w:bottom w:val="single" w:sz="6" w:space="0" w:color="auto"/>
              <w:right w:val="single" w:sz="6" w:space="0" w:color="auto"/>
            </w:tcBorders>
          </w:tcPr>
          <w:p w14:paraId="31821FB6" w14:textId="77777777" w:rsidR="006B638A" w:rsidRPr="00CC1CCF" w:rsidRDefault="006B638A" w:rsidP="00EB3703">
            <w:pPr>
              <w:jc w:val="center"/>
            </w:pPr>
            <w:r w:rsidRPr="00CC1CCF">
              <w:t>Коды</w:t>
            </w:r>
          </w:p>
        </w:tc>
      </w:tr>
      <w:tr w:rsidR="006B638A" w:rsidRPr="00CC1CCF" w14:paraId="19E60973" w14:textId="77777777" w:rsidTr="00EB3703">
        <w:tc>
          <w:tcPr>
            <w:tcW w:w="7672" w:type="dxa"/>
            <w:gridSpan w:val="2"/>
            <w:tcBorders>
              <w:top w:val="nil"/>
              <w:left w:val="nil"/>
              <w:bottom w:val="nil"/>
              <w:right w:val="nil"/>
            </w:tcBorders>
          </w:tcPr>
          <w:p w14:paraId="7D0A9294" w14:textId="77777777" w:rsidR="006B638A" w:rsidRPr="00CC1CCF" w:rsidRDefault="006B638A" w:rsidP="00EB370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19A63FB0" w14:textId="77777777" w:rsidR="006B638A" w:rsidRPr="00CC1CCF" w:rsidRDefault="006B638A" w:rsidP="00EB3703">
            <w:pPr>
              <w:jc w:val="center"/>
              <w:rPr>
                <w:b/>
                <w:bCs/>
              </w:rPr>
            </w:pPr>
            <w:r w:rsidRPr="00CC1CCF">
              <w:rPr>
                <w:b/>
                <w:bCs/>
              </w:rPr>
              <w:t>0710002</w:t>
            </w:r>
          </w:p>
        </w:tc>
      </w:tr>
      <w:tr w:rsidR="006B638A" w:rsidRPr="00CC1CCF" w14:paraId="510CD0F6" w14:textId="77777777" w:rsidTr="00EB3703">
        <w:tc>
          <w:tcPr>
            <w:tcW w:w="6112" w:type="dxa"/>
            <w:tcBorders>
              <w:top w:val="nil"/>
              <w:left w:val="nil"/>
              <w:bottom w:val="nil"/>
              <w:right w:val="nil"/>
            </w:tcBorders>
          </w:tcPr>
          <w:p w14:paraId="29053155" w14:textId="77777777" w:rsidR="006B638A" w:rsidRPr="00CC1CCF" w:rsidRDefault="006B638A" w:rsidP="00EB3703"/>
        </w:tc>
        <w:tc>
          <w:tcPr>
            <w:tcW w:w="1560" w:type="dxa"/>
            <w:tcBorders>
              <w:top w:val="nil"/>
              <w:left w:val="nil"/>
              <w:bottom w:val="nil"/>
              <w:right w:val="nil"/>
            </w:tcBorders>
          </w:tcPr>
          <w:p w14:paraId="47425854" w14:textId="77777777" w:rsidR="006B638A" w:rsidRPr="00CC1CCF" w:rsidRDefault="006B638A" w:rsidP="00EB370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57436F2C" w14:textId="11EE6D20" w:rsidR="006B638A" w:rsidRPr="00CC1CCF" w:rsidRDefault="0038321B" w:rsidP="00EB3703">
            <w:pPr>
              <w:jc w:val="center"/>
              <w:rPr>
                <w:b/>
                <w:bCs/>
              </w:rPr>
            </w:pPr>
            <w:r>
              <w:rPr>
                <w:b/>
                <w:bCs/>
              </w:rPr>
              <w:t>30.09</w:t>
            </w:r>
            <w:r w:rsidR="006B638A" w:rsidRPr="00CC1CCF">
              <w:rPr>
                <w:b/>
                <w:bCs/>
              </w:rPr>
              <w:t>.20</w:t>
            </w:r>
            <w:r w:rsidR="006B638A">
              <w:rPr>
                <w:b/>
                <w:bCs/>
              </w:rPr>
              <w:t>20</w:t>
            </w:r>
          </w:p>
        </w:tc>
      </w:tr>
      <w:tr w:rsidR="006B638A" w:rsidRPr="00CC1CCF" w14:paraId="6C9D0D9B" w14:textId="77777777" w:rsidTr="00EB3703">
        <w:tc>
          <w:tcPr>
            <w:tcW w:w="6112" w:type="dxa"/>
            <w:tcBorders>
              <w:top w:val="nil"/>
              <w:left w:val="nil"/>
              <w:bottom w:val="nil"/>
              <w:right w:val="nil"/>
            </w:tcBorders>
          </w:tcPr>
          <w:p w14:paraId="73B94F5F" w14:textId="77777777" w:rsidR="006B638A" w:rsidRPr="00CC1CCF" w:rsidRDefault="006B638A" w:rsidP="00EB370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726DFD5" w14:textId="77777777" w:rsidR="006B638A" w:rsidRPr="00CC1CCF" w:rsidRDefault="006B638A" w:rsidP="00EB370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1965ACA6" w14:textId="77777777" w:rsidR="006B638A" w:rsidRPr="00CC1CCF" w:rsidRDefault="006B638A" w:rsidP="00EB3703">
            <w:pPr>
              <w:jc w:val="center"/>
              <w:rPr>
                <w:b/>
              </w:rPr>
            </w:pPr>
            <w:r w:rsidRPr="00CC1CCF">
              <w:rPr>
                <w:b/>
              </w:rPr>
              <w:t>72986805</w:t>
            </w:r>
          </w:p>
        </w:tc>
      </w:tr>
      <w:tr w:rsidR="006B638A" w:rsidRPr="00CC1CCF" w14:paraId="48F5AD2B" w14:textId="77777777" w:rsidTr="00EB3703">
        <w:tc>
          <w:tcPr>
            <w:tcW w:w="6112" w:type="dxa"/>
            <w:tcBorders>
              <w:top w:val="nil"/>
              <w:left w:val="nil"/>
              <w:bottom w:val="nil"/>
              <w:right w:val="nil"/>
            </w:tcBorders>
          </w:tcPr>
          <w:p w14:paraId="601FE114" w14:textId="77777777" w:rsidR="006B638A" w:rsidRPr="00CC1CCF" w:rsidRDefault="006B638A" w:rsidP="00EB3703">
            <w:r w:rsidRPr="00CC1CCF">
              <w:t>Идентификационный номер налогоплательщика</w:t>
            </w:r>
          </w:p>
        </w:tc>
        <w:tc>
          <w:tcPr>
            <w:tcW w:w="1560" w:type="dxa"/>
            <w:tcBorders>
              <w:top w:val="nil"/>
              <w:left w:val="nil"/>
              <w:bottom w:val="nil"/>
              <w:right w:val="nil"/>
            </w:tcBorders>
          </w:tcPr>
          <w:p w14:paraId="420A9A27" w14:textId="77777777" w:rsidR="006B638A" w:rsidRPr="00CC1CCF" w:rsidRDefault="006B638A" w:rsidP="00EB370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2BC89480" w14:textId="77777777" w:rsidR="006B638A" w:rsidRPr="00CC1CCF" w:rsidRDefault="006B638A" w:rsidP="00EB3703">
            <w:pPr>
              <w:jc w:val="center"/>
              <w:rPr>
                <w:b/>
                <w:bCs/>
              </w:rPr>
            </w:pPr>
            <w:r w:rsidRPr="00CC1CCF">
              <w:rPr>
                <w:b/>
                <w:bCs/>
              </w:rPr>
              <w:t>7722514880</w:t>
            </w:r>
          </w:p>
        </w:tc>
      </w:tr>
      <w:tr w:rsidR="006B638A" w:rsidRPr="00CC1CCF" w14:paraId="3EEF4C8B" w14:textId="77777777" w:rsidTr="00EB3703">
        <w:tc>
          <w:tcPr>
            <w:tcW w:w="6112" w:type="dxa"/>
            <w:tcBorders>
              <w:top w:val="nil"/>
              <w:left w:val="nil"/>
              <w:bottom w:val="nil"/>
              <w:right w:val="nil"/>
            </w:tcBorders>
          </w:tcPr>
          <w:p w14:paraId="14012D14" w14:textId="77777777" w:rsidR="006B638A" w:rsidRPr="00CC1CCF" w:rsidRDefault="006B638A" w:rsidP="00EB3703">
            <w:pPr>
              <w:rPr>
                <w:b/>
                <w:bCs/>
              </w:rPr>
            </w:pPr>
            <w:r w:rsidRPr="00CC1CCF">
              <w:t>Вид деятельности:</w:t>
            </w:r>
            <w:r w:rsidRPr="00CC1CCF">
              <w:rPr>
                <w:b/>
                <w:bCs/>
              </w:rPr>
              <w:t xml:space="preserve"> </w:t>
            </w:r>
            <w:r>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0C2B25AC" w14:textId="77777777" w:rsidR="006B638A" w:rsidRPr="00CC1CCF" w:rsidRDefault="006B638A" w:rsidP="00EB370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6E50DCF2" w14:textId="128D395C" w:rsidR="006B638A" w:rsidRDefault="00E243AF" w:rsidP="00EB3703">
            <w:pPr>
              <w:rPr>
                <w:b/>
                <w:bCs/>
              </w:rPr>
            </w:pPr>
            <w:r>
              <w:rPr>
                <w:b/>
                <w:bCs/>
              </w:rPr>
              <w:t>56.10.1</w:t>
            </w:r>
          </w:p>
          <w:p w14:paraId="2F392939" w14:textId="77777777" w:rsidR="006B638A" w:rsidRPr="00CC1CCF" w:rsidRDefault="006B638A" w:rsidP="00EB3703"/>
        </w:tc>
      </w:tr>
      <w:tr w:rsidR="006B638A" w:rsidRPr="00CC1CCF" w14:paraId="68EB349F" w14:textId="77777777" w:rsidTr="00EB3703">
        <w:tc>
          <w:tcPr>
            <w:tcW w:w="6112" w:type="dxa"/>
            <w:tcBorders>
              <w:top w:val="nil"/>
              <w:left w:val="nil"/>
              <w:bottom w:val="nil"/>
              <w:right w:val="nil"/>
            </w:tcBorders>
          </w:tcPr>
          <w:p w14:paraId="7D584C5B" w14:textId="77777777" w:rsidR="006B638A" w:rsidRPr="00CC1CCF" w:rsidRDefault="006B638A" w:rsidP="00EB370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3F76336C" w14:textId="77777777" w:rsidR="006B638A" w:rsidRPr="00CC1CCF" w:rsidRDefault="006B638A" w:rsidP="00EB370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349F9385" w14:textId="77777777" w:rsidR="006B638A" w:rsidRPr="00CC1CCF" w:rsidRDefault="006B638A" w:rsidP="00EB3703">
            <w:pPr>
              <w:jc w:val="center"/>
              <w:rPr>
                <w:b/>
                <w:bCs/>
              </w:rPr>
            </w:pPr>
            <w:r w:rsidRPr="00CC1CCF">
              <w:rPr>
                <w:b/>
                <w:bCs/>
              </w:rPr>
              <w:t>12247 / 16</w:t>
            </w:r>
          </w:p>
        </w:tc>
      </w:tr>
      <w:tr w:rsidR="006B638A" w:rsidRPr="00CC1CCF" w14:paraId="052C504B" w14:textId="77777777" w:rsidTr="00EB3703">
        <w:tc>
          <w:tcPr>
            <w:tcW w:w="6112" w:type="dxa"/>
            <w:tcBorders>
              <w:top w:val="nil"/>
              <w:left w:val="nil"/>
              <w:bottom w:val="nil"/>
              <w:right w:val="nil"/>
            </w:tcBorders>
          </w:tcPr>
          <w:p w14:paraId="224EB9C4" w14:textId="77777777" w:rsidR="006B638A" w:rsidRPr="00CC1CCF" w:rsidRDefault="006B638A" w:rsidP="00EB370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41394D4C" w14:textId="77777777" w:rsidR="006B638A" w:rsidRPr="00CC1CCF" w:rsidRDefault="006B638A" w:rsidP="00EB370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4E57462F" w14:textId="77777777" w:rsidR="006B638A" w:rsidRPr="00CC1CCF" w:rsidRDefault="006B638A" w:rsidP="00EB3703">
            <w:pPr>
              <w:jc w:val="center"/>
              <w:rPr>
                <w:b/>
                <w:bCs/>
              </w:rPr>
            </w:pPr>
            <w:r w:rsidRPr="00CC1CCF">
              <w:rPr>
                <w:b/>
                <w:bCs/>
              </w:rPr>
              <w:t>384</w:t>
            </w:r>
          </w:p>
        </w:tc>
      </w:tr>
      <w:tr w:rsidR="006B638A" w:rsidRPr="00CC1CCF" w14:paraId="0922B3E7" w14:textId="77777777" w:rsidTr="00EB3703">
        <w:tc>
          <w:tcPr>
            <w:tcW w:w="6112" w:type="dxa"/>
            <w:tcBorders>
              <w:top w:val="nil"/>
              <w:left w:val="nil"/>
              <w:bottom w:val="nil"/>
              <w:right w:val="nil"/>
            </w:tcBorders>
          </w:tcPr>
          <w:p w14:paraId="10111136" w14:textId="77777777" w:rsidR="006B638A" w:rsidRPr="00CC1CCF" w:rsidRDefault="006B638A" w:rsidP="00EB370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79CDEE6D" w14:textId="77777777" w:rsidR="006B638A" w:rsidRPr="00CC1CCF" w:rsidRDefault="006B638A" w:rsidP="00EB3703"/>
        </w:tc>
        <w:tc>
          <w:tcPr>
            <w:tcW w:w="1580" w:type="dxa"/>
            <w:tcBorders>
              <w:top w:val="nil"/>
              <w:left w:val="nil"/>
              <w:bottom w:val="nil"/>
              <w:right w:val="nil"/>
            </w:tcBorders>
          </w:tcPr>
          <w:p w14:paraId="6C40B312" w14:textId="77777777" w:rsidR="006B638A" w:rsidRPr="00CC1CCF" w:rsidRDefault="006B638A" w:rsidP="00EB3703"/>
        </w:tc>
      </w:tr>
    </w:tbl>
    <w:p w14:paraId="135C49DC"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492"/>
      </w:tblGrid>
      <w:tr w:rsidR="006B638A" w:rsidRPr="00CC1CCF" w14:paraId="3A6BFC04" w14:textId="77777777" w:rsidTr="0023435C">
        <w:tc>
          <w:tcPr>
            <w:tcW w:w="512" w:type="dxa"/>
            <w:tcBorders>
              <w:top w:val="double" w:sz="6" w:space="0" w:color="auto"/>
              <w:left w:val="double" w:sz="6" w:space="0" w:color="auto"/>
              <w:bottom w:val="single" w:sz="6" w:space="0" w:color="auto"/>
              <w:right w:val="single" w:sz="6" w:space="0" w:color="auto"/>
            </w:tcBorders>
          </w:tcPr>
          <w:p w14:paraId="568A4574" w14:textId="77777777" w:rsidR="006B638A" w:rsidRPr="00CC1CCF" w:rsidRDefault="006B638A" w:rsidP="00EB3703">
            <w:pPr>
              <w:jc w:val="center"/>
            </w:pPr>
            <w:r w:rsidRPr="00CC1CCF">
              <w:t>Пояснения</w:t>
            </w:r>
          </w:p>
        </w:tc>
        <w:tc>
          <w:tcPr>
            <w:tcW w:w="5140" w:type="dxa"/>
            <w:tcBorders>
              <w:top w:val="double" w:sz="6" w:space="0" w:color="auto"/>
              <w:left w:val="single" w:sz="6" w:space="0" w:color="auto"/>
              <w:bottom w:val="single" w:sz="6" w:space="0" w:color="auto"/>
              <w:right w:val="single" w:sz="6" w:space="0" w:color="auto"/>
            </w:tcBorders>
          </w:tcPr>
          <w:p w14:paraId="11974664" w14:textId="77777777" w:rsidR="006B638A" w:rsidRPr="00CC1CCF" w:rsidRDefault="006B638A" w:rsidP="00EB3703">
            <w:pPr>
              <w:jc w:val="center"/>
            </w:pPr>
            <w:r w:rsidRPr="00CC1CCF">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7374163C" w14:textId="77777777" w:rsidR="006B638A" w:rsidRPr="00CC1CCF" w:rsidRDefault="006B638A" w:rsidP="00EB3703">
            <w:pPr>
              <w:jc w:val="center"/>
            </w:pPr>
            <w:r w:rsidRPr="00CC1CCF">
              <w:t>Код строки</w:t>
            </w:r>
          </w:p>
        </w:tc>
        <w:tc>
          <w:tcPr>
            <w:tcW w:w="1360" w:type="dxa"/>
            <w:tcBorders>
              <w:top w:val="double" w:sz="6" w:space="0" w:color="auto"/>
              <w:left w:val="single" w:sz="6" w:space="0" w:color="auto"/>
              <w:bottom w:val="single" w:sz="6" w:space="0" w:color="auto"/>
              <w:right w:val="single" w:sz="6" w:space="0" w:color="auto"/>
            </w:tcBorders>
          </w:tcPr>
          <w:p w14:paraId="4785E692" w14:textId="3D4E84D1" w:rsidR="006B638A" w:rsidRPr="00CC1CCF" w:rsidRDefault="0038321B" w:rsidP="00EB3703">
            <w:pPr>
              <w:jc w:val="center"/>
            </w:pPr>
            <w:r>
              <w:t xml:space="preserve"> За 9</w:t>
            </w:r>
            <w:r w:rsidR="006B638A" w:rsidRPr="00CC1CCF">
              <w:t xml:space="preserve"> мес.20</w:t>
            </w:r>
            <w:r w:rsidR="006B638A">
              <w:t>20</w:t>
            </w:r>
            <w:r w:rsidR="006B638A" w:rsidRPr="00CC1CCF">
              <w:t xml:space="preserve"> г.</w:t>
            </w:r>
          </w:p>
        </w:tc>
        <w:tc>
          <w:tcPr>
            <w:tcW w:w="1492" w:type="dxa"/>
            <w:tcBorders>
              <w:top w:val="double" w:sz="6" w:space="0" w:color="auto"/>
              <w:left w:val="single" w:sz="6" w:space="0" w:color="auto"/>
              <w:bottom w:val="single" w:sz="6" w:space="0" w:color="auto"/>
              <w:right w:val="double" w:sz="6" w:space="0" w:color="auto"/>
            </w:tcBorders>
          </w:tcPr>
          <w:p w14:paraId="76EB42BB" w14:textId="08C5629E" w:rsidR="006B638A" w:rsidRPr="00CC1CCF" w:rsidRDefault="0038321B" w:rsidP="00EB3703">
            <w:pPr>
              <w:jc w:val="center"/>
            </w:pPr>
            <w:r>
              <w:t xml:space="preserve"> За 9</w:t>
            </w:r>
            <w:r w:rsidR="006B638A" w:rsidRPr="00CC1CCF">
              <w:t xml:space="preserve"> мес.201</w:t>
            </w:r>
            <w:r w:rsidR="006B638A">
              <w:t>9</w:t>
            </w:r>
            <w:r w:rsidR="006B638A" w:rsidRPr="00CC1CCF">
              <w:t xml:space="preserve"> г.</w:t>
            </w:r>
          </w:p>
        </w:tc>
      </w:tr>
      <w:tr w:rsidR="006B638A" w:rsidRPr="00CC1CCF" w14:paraId="2535332C" w14:textId="77777777" w:rsidTr="0023435C">
        <w:tc>
          <w:tcPr>
            <w:tcW w:w="512" w:type="dxa"/>
            <w:tcBorders>
              <w:top w:val="single" w:sz="6" w:space="0" w:color="auto"/>
              <w:left w:val="double" w:sz="6" w:space="0" w:color="auto"/>
              <w:bottom w:val="single" w:sz="6" w:space="0" w:color="auto"/>
              <w:right w:val="single" w:sz="6" w:space="0" w:color="auto"/>
            </w:tcBorders>
          </w:tcPr>
          <w:p w14:paraId="5BAFF780" w14:textId="77777777" w:rsidR="006B638A" w:rsidRPr="00CC1CCF" w:rsidRDefault="006B638A" w:rsidP="00EB3703">
            <w:pPr>
              <w:jc w:val="center"/>
            </w:pPr>
            <w:r w:rsidRPr="00CC1CCF">
              <w:t>1</w:t>
            </w:r>
          </w:p>
        </w:tc>
        <w:tc>
          <w:tcPr>
            <w:tcW w:w="5140" w:type="dxa"/>
            <w:tcBorders>
              <w:top w:val="single" w:sz="6" w:space="0" w:color="auto"/>
              <w:left w:val="single" w:sz="6" w:space="0" w:color="auto"/>
              <w:bottom w:val="single" w:sz="6" w:space="0" w:color="auto"/>
              <w:right w:val="single" w:sz="6" w:space="0" w:color="auto"/>
            </w:tcBorders>
          </w:tcPr>
          <w:p w14:paraId="08B6BF5F" w14:textId="77777777" w:rsidR="006B638A" w:rsidRPr="00CC1CCF" w:rsidRDefault="006B638A" w:rsidP="00EB3703">
            <w:pPr>
              <w:jc w:val="center"/>
            </w:pPr>
            <w:r w:rsidRPr="00CC1CCF">
              <w:t>2</w:t>
            </w:r>
          </w:p>
        </w:tc>
        <w:tc>
          <w:tcPr>
            <w:tcW w:w="640" w:type="dxa"/>
            <w:tcBorders>
              <w:top w:val="single" w:sz="6" w:space="0" w:color="auto"/>
              <w:left w:val="single" w:sz="6" w:space="0" w:color="auto"/>
              <w:bottom w:val="single" w:sz="6" w:space="0" w:color="auto"/>
              <w:right w:val="single" w:sz="6" w:space="0" w:color="auto"/>
            </w:tcBorders>
          </w:tcPr>
          <w:p w14:paraId="65D85921" w14:textId="77777777" w:rsidR="006B638A" w:rsidRPr="00CC1CCF" w:rsidRDefault="006B638A" w:rsidP="00EB3703">
            <w:pPr>
              <w:jc w:val="center"/>
            </w:pPr>
            <w:r w:rsidRPr="00CC1CCF">
              <w:t>3</w:t>
            </w:r>
          </w:p>
        </w:tc>
        <w:tc>
          <w:tcPr>
            <w:tcW w:w="1360" w:type="dxa"/>
            <w:tcBorders>
              <w:top w:val="single" w:sz="6" w:space="0" w:color="auto"/>
              <w:left w:val="single" w:sz="6" w:space="0" w:color="auto"/>
              <w:bottom w:val="single" w:sz="6" w:space="0" w:color="auto"/>
              <w:right w:val="single" w:sz="6" w:space="0" w:color="auto"/>
            </w:tcBorders>
          </w:tcPr>
          <w:p w14:paraId="37E03AFA" w14:textId="77777777" w:rsidR="006B638A" w:rsidRPr="00CC1CCF" w:rsidRDefault="006B638A" w:rsidP="00EB3703">
            <w:pPr>
              <w:jc w:val="center"/>
            </w:pPr>
            <w:r w:rsidRPr="00CC1CCF">
              <w:t>4</w:t>
            </w:r>
          </w:p>
        </w:tc>
        <w:tc>
          <w:tcPr>
            <w:tcW w:w="1492" w:type="dxa"/>
            <w:tcBorders>
              <w:top w:val="single" w:sz="6" w:space="0" w:color="auto"/>
              <w:left w:val="single" w:sz="6" w:space="0" w:color="auto"/>
              <w:bottom w:val="single" w:sz="6" w:space="0" w:color="auto"/>
              <w:right w:val="double" w:sz="6" w:space="0" w:color="auto"/>
            </w:tcBorders>
          </w:tcPr>
          <w:p w14:paraId="3043698E" w14:textId="77777777" w:rsidR="006B638A" w:rsidRPr="00CC1CCF" w:rsidRDefault="006B638A" w:rsidP="00EB3703">
            <w:pPr>
              <w:jc w:val="center"/>
            </w:pPr>
            <w:r w:rsidRPr="00CC1CCF">
              <w:t>5</w:t>
            </w:r>
          </w:p>
        </w:tc>
      </w:tr>
      <w:tr w:rsidR="006B638A" w:rsidRPr="00CC1CCF" w14:paraId="7A0B9131" w14:textId="77777777" w:rsidTr="0023435C">
        <w:tc>
          <w:tcPr>
            <w:tcW w:w="512" w:type="dxa"/>
            <w:tcBorders>
              <w:top w:val="single" w:sz="6" w:space="0" w:color="auto"/>
              <w:left w:val="double" w:sz="6" w:space="0" w:color="auto"/>
              <w:bottom w:val="single" w:sz="6" w:space="0" w:color="auto"/>
              <w:right w:val="single" w:sz="6" w:space="0" w:color="auto"/>
            </w:tcBorders>
          </w:tcPr>
          <w:p w14:paraId="04F8D683"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594A038E" w14:textId="77777777" w:rsidR="006B638A" w:rsidRPr="00CC1CCF" w:rsidRDefault="006B638A" w:rsidP="00EB3703">
            <w:r w:rsidRPr="00CC1CCF">
              <w:t>Выручка</w:t>
            </w:r>
          </w:p>
        </w:tc>
        <w:tc>
          <w:tcPr>
            <w:tcW w:w="640" w:type="dxa"/>
            <w:tcBorders>
              <w:top w:val="single" w:sz="6" w:space="0" w:color="auto"/>
              <w:left w:val="single" w:sz="6" w:space="0" w:color="auto"/>
              <w:bottom w:val="single" w:sz="6" w:space="0" w:color="auto"/>
              <w:right w:val="single" w:sz="6" w:space="0" w:color="auto"/>
            </w:tcBorders>
          </w:tcPr>
          <w:p w14:paraId="07773F9F" w14:textId="77777777" w:rsidR="006B638A" w:rsidRPr="00CC1CCF" w:rsidRDefault="006B638A" w:rsidP="00EB3703">
            <w:pPr>
              <w:jc w:val="center"/>
            </w:pPr>
            <w:r w:rsidRPr="00CC1CCF">
              <w:t>2110</w:t>
            </w:r>
          </w:p>
        </w:tc>
        <w:tc>
          <w:tcPr>
            <w:tcW w:w="1360" w:type="dxa"/>
            <w:tcBorders>
              <w:top w:val="single" w:sz="6" w:space="0" w:color="auto"/>
              <w:left w:val="single" w:sz="6" w:space="0" w:color="auto"/>
              <w:bottom w:val="single" w:sz="6" w:space="0" w:color="auto"/>
              <w:right w:val="single" w:sz="6" w:space="0" w:color="auto"/>
            </w:tcBorders>
          </w:tcPr>
          <w:p w14:paraId="04D072DC" w14:textId="1635E95B" w:rsidR="006B638A" w:rsidRPr="001A7C4F" w:rsidRDefault="0038321B" w:rsidP="00EF7B3B">
            <w:pPr>
              <w:jc w:val="right"/>
            </w:pPr>
            <w:r>
              <w:t>5 800</w:t>
            </w:r>
          </w:p>
        </w:tc>
        <w:tc>
          <w:tcPr>
            <w:tcW w:w="1492" w:type="dxa"/>
            <w:tcBorders>
              <w:top w:val="single" w:sz="6" w:space="0" w:color="auto"/>
              <w:left w:val="single" w:sz="6" w:space="0" w:color="auto"/>
              <w:bottom w:val="single" w:sz="6" w:space="0" w:color="auto"/>
              <w:right w:val="double" w:sz="6" w:space="0" w:color="auto"/>
            </w:tcBorders>
          </w:tcPr>
          <w:p w14:paraId="4BD308F6" w14:textId="6FF7F223" w:rsidR="006B638A" w:rsidRPr="00CC1CCF" w:rsidRDefault="0038321B" w:rsidP="00EF7B3B">
            <w:pPr>
              <w:jc w:val="right"/>
            </w:pPr>
            <w:r>
              <w:t>8 500</w:t>
            </w:r>
          </w:p>
        </w:tc>
      </w:tr>
      <w:tr w:rsidR="006B638A" w:rsidRPr="00CC1CCF" w14:paraId="2D4FD3FE" w14:textId="77777777" w:rsidTr="0023435C">
        <w:tc>
          <w:tcPr>
            <w:tcW w:w="512" w:type="dxa"/>
            <w:tcBorders>
              <w:top w:val="single" w:sz="6" w:space="0" w:color="auto"/>
              <w:left w:val="double" w:sz="6" w:space="0" w:color="auto"/>
              <w:bottom w:val="single" w:sz="6" w:space="0" w:color="auto"/>
              <w:right w:val="single" w:sz="6" w:space="0" w:color="auto"/>
            </w:tcBorders>
          </w:tcPr>
          <w:p w14:paraId="28CDFE1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19A5503" w14:textId="77777777" w:rsidR="006B638A" w:rsidRPr="00CC1CCF" w:rsidRDefault="006B638A" w:rsidP="00EB3703">
            <w:r w:rsidRPr="00CC1CC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18BC0997" w14:textId="77777777" w:rsidR="006B638A" w:rsidRPr="00CC1CCF" w:rsidRDefault="006B638A" w:rsidP="00EB3703">
            <w:pPr>
              <w:jc w:val="center"/>
            </w:pPr>
            <w:r w:rsidRPr="00CC1CCF">
              <w:t>2120</w:t>
            </w:r>
          </w:p>
        </w:tc>
        <w:tc>
          <w:tcPr>
            <w:tcW w:w="1360" w:type="dxa"/>
            <w:tcBorders>
              <w:top w:val="single" w:sz="6" w:space="0" w:color="auto"/>
              <w:left w:val="single" w:sz="6" w:space="0" w:color="auto"/>
              <w:bottom w:val="single" w:sz="6" w:space="0" w:color="auto"/>
              <w:right w:val="single" w:sz="6" w:space="0" w:color="auto"/>
            </w:tcBorders>
          </w:tcPr>
          <w:p w14:paraId="2EA8C146" w14:textId="2B9DAE38" w:rsidR="006B638A" w:rsidRPr="00CC1CCF" w:rsidRDefault="006B638A" w:rsidP="0038321B">
            <w:pPr>
              <w:jc w:val="right"/>
            </w:pPr>
            <w:r>
              <w:t>(</w:t>
            </w:r>
            <w:r w:rsidR="0038321B">
              <w:t>3 777</w:t>
            </w:r>
            <w:r>
              <w:t>)</w:t>
            </w:r>
          </w:p>
        </w:tc>
        <w:tc>
          <w:tcPr>
            <w:tcW w:w="1492" w:type="dxa"/>
            <w:tcBorders>
              <w:top w:val="single" w:sz="6" w:space="0" w:color="auto"/>
              <w:left w:val="single" w:sz="6" w:space="0" w:color="auto"/>
              <w:bottom w:val="single" w:sz="6" w:space="0" w:color="auto"/>
              <w:right w:val="double" w:sz="6" w:space="0" w:color="auto"/>
            </w:tcBorders>
          </w:tcPr>
          <w:p w14:paraId="1DB113C3" w14:textId="1293A8A3" w:rsidR="006B638A" w:rsidRPr="00CC1CCF" w:rsidRDefault="00E243AF" w:rsidP="0038321B">
            <w:pPr>
              <w:jc w:val="right"/>
            </w:pPr>
            <w:r>
              <w:rPr>
                <w:lang w:val="en-US"/>
              </w:rPr>
              <w:t>(</w:t>
            </w:r>
            <w:r w:rsidR="0038321B">
              <w:t>4 168</w:t>
            </w:r>
            <w:r w:rsidR="006B638A">
              <w:rPr>
                <w:lang w:val="en-US"/>
              </w:rPr>
              <w:t>)</w:t>
            </w:r>
          </w:p>
        </w:tc>
      </w:tr>
      <w:tr w:rsidR="006B638A" w:rsidRPr="00CC1CCF" w14:paraId="6F98EDEA" w14:textId="77777777" w:rsidTr="0023435C">
        <w:tc>
          <w:tcPr>
            <w:tcW w:w="512" w:type="dxa"/>
            <w:tcBorders>
              <w:top w:val="single" w:sz="6" w:space="0" w:color="auto"/>
              <w:left w:val="double" w:sz="6" w:space="0" w:color="auto"/>
              <w:bottom w:val="single" w:sz="6" w:space="0" w:color="auto"/>
              <w:right w:val="single" w:sz="6" w:space="0" w:color="auto"/>
            </w:tcBorders>
          </w:tcPr>
          <w:p w14:paraId="6A847AEE"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76CFD7C" w14:textId="77777777" w:rsidR="006B638A" w:rsidRPr="00CC1CCF" w:rsidRDefault="006B638A" w:rsidP="00EB3703">
            <w:r w:rsidRPr="00CC1CC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2B457602" w14:textId="77777777" w:rsidR="006B638A" w:rsidRPr="00CC1CCF" w:rsidRDefault="006B638A" w:rsidP="00EB3703">
            <w:pPr>
              <w:jc w:val="center"/>
            </w:pPr>
            <w:r w:rsidRPr="00CC1CCF">
              <w:t>2100</w:t>
            </w:r>
          </w:p>
        </w:tc>
        <w:tc>
          <w:tcPr>
            <w:tcW w:w="1360" w:type="dxa"/>
            <w:tcBorders>
              <w:top w:val="single" w:sz="6" w:space="0" w:color="auto"/>
              <w:left w:val="single" w:sz="6" w:space="0" w:color="auto"/>
              <w:bottom w:val="single" w:sz="6" w:space="0" w:color="auto"/>
              <w:right w:val="single" w:sz="6" w:space="0" w:color="auto"/>
            </w:tcBorders>
          </w:tcPr>
          <w:p w14:paraId="2D1B4D06" w14:textId="6E771C26" w:rsidR="006B638A" w:rsidRPr="00CC1CCF" w:rsidRDefault="0038321B" w:rsidP="006C2D68">
            <w:pPr>
              <w:jc w:val="right"/>
            </w:pPr>
            <w:r>
              <w:t>2 023</w:t>
            </w:r>
            <w:r w:rsidR="006B638A" w:rsidDel="005F5DFE">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7C0BE68F" w14:textId="420B1760" w:rsidR="006B638A" w:rsidRPr="00CC1CCF" w:rsidRDefault="0038321B" w:rsidP="006C2D68">
            <w:pPr>
              <w:jc w:val="right"/>
            </w:pPr>
            <w:r>
              <w:t>4 332</w:t>
            </w:r>
          </w:p>
        </w:tc>
      </w:tr>
      <w:tr w:rsidR="006B638A" w:rsidRPr="00CC1CCF" w14:paraId="6886D4FB" w14:textId="77777777" w:rsidTr="0023435C">
        <w:tc>
          <w:tcPr>
            <w:tcW w:w="512" w:type="dxa"/>
            <w:tcBorders>
              <w:top w:val="single" w:sz="6" w:space="0" w:color="auto"/>
              <w:left w:val="double" w:sz="6" w:space="0" w:color="auto"/>
              <w:bottom w:val="single" w:sz="6" w:space="0" w:color="auto"/>
              <w:right w:val="single" w:sz="6" w:space="0" w:color="auto"/>
            </w:tcBorders>
          </w:tcPr>
          <w:p w14:paraId="58EC0E7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2F49B36" w14:textId="77777777" w:rsidR="006B638A" w:rsidRPr="00CC1CCF" w:rsidRDefault="006B638A" w:rsidP="00EB3703">
            <w:r w:rsidRPr="00CC1CC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2CF36399" w14:textId="77777777" w:rsidR="006B638A" w:rsidRPr="00CC1CCF" w:rsidRDefault="006B638A" w:rsidP="00EB3703">
            <w:pPr>
              <w:jc w:val="center"/>
            </w:pPr>
            <w:r w:rsidRPr="00CC1CCF">
              <w:t>2210</w:t>
            </w:r>
          </w:p>
        </w:tc>
        <w:tc>
          <w:tcPr>
            <w:tcW w:w="1360" w:type="dxa"/>
            <w:tcBorders>
              <w:top w:val="single" w:sz="6" w:space="0" w:color="auto"/>
              <w:left w:val="single" w:sz="6" w:space="0" w:color="auto"/>
              <w:bottom w:val="single" w:sz="6" w:space="0" w:color="auto"/>
              <w:right w:val="single" w:sz="6" w:space="0" w:color="auto"/>
            </w:tcBorders>
          </w:tcPr>
          <w:p w14:paraId="1040BD86" w14:textId="2543E7F8" w:rsidR="006B638A" w:rsidRPr="00CC1CCF" w:rsidRDefault="00EF7B3B"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1EB38876" w14:textId="77777777" w:rsidR="006B638A" w:rsidRPr="00CC1CCF" w:rsidRDefault="006B638A" w:rsidP="00EB3703">
            <w:pPr>
              <w:jc w:val="right"/>
            </w:pPr>
            <w:r w:rsidRPr="00CC1CCF">
              <w:t>-</w:t>
            </w:r>
          </w:p>
        </w:tc>
      </w:tr>
      <w:tr w:rsidR="006B638A" w:rsidRPr="00CC1CCF" w14:paraId="69A9BD0F" w14:textId="77777777" w:rsidTr="0023435C">
        <w:tc>
          <w:tcPr>
            <w:tcW w:w="512" w:type="dxa"/>
            <w:tcBorders>
              <w:top w:val="single" w:sz="6" w:space="0" w:color="auto"/>
              <w:left w:val="double" w:sz="6" w:space="0" w:color="auto"/>
              <w:bottom w:val="single" w:sz="6" w:space="0" w:color="auto"/>
              <w:right w:val="single" w:sz="6" w:space="0" w:color="auto"/>
            </w:tcBorders>
          </w:tcPr>
          <w:p w14:paraId="17A59147"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5C32071" w14:textId="77777777" w:rsidR="006B638A" w:rsidRPr="00CC1CCF" w:rsidRDefault="006B638A" w:rsidP="00EB3703">
            <w:r w:rsidRPr="00CC1CC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69C06C1C" w14:textId="77777777" w:rsidR="006B638A" w:rsidRPr="00CC1CCF" w:rsidRDefault="006B638A" w:rsidP="00EB3703">
            <w:pPr>
              <w:jc w:val="center"/>
            </w:pPr>
            <w:r w:rsidRPr="00CC1CCF">
              <w:t>2220</w:t>
            </w:r>
          </w:p>
        </w:tc>
        <w:tc>
          <w:tcPr>
            <w:tcW w:w="1360" w:type="dxa"/>
            <w:tcBorders>
              <w:top w:val="single" w:sz="6" w:space="0" w:color="auto"/>
              <w:left w:val="single" w:sz="6" w:space="0" w:color="auto"/>
              <w:bottom w:val="single" w:sz="6" w:space="0" w:color="auto"/>
              <w:right w:val="single" w:sz="6" w:space="0" w:color="auto"/>
            </w:tcBorders>
          </w:tcPr>
          <w:p w14:paraId="27470531" w14:textId="3029D5BC" w:rsidR="006B638A" w:rsidRPr="00CC1CCF" w:rsidRDefault="00E243AF" w:rsidP="0038321B">
            <w:pPr>
              <w:jc w:val="right"/>
            </w:pPr>
            <w:r>
              <w:t>(</w:t>
            </w:r>
            <w:r w:rsidR="0038321B">
              <w:t>1 064</w:t>
            </w:r>
            <w:r>
              <w:t>)</w:t>
            </w:r>
          </w:p>
        </w:tc>
        <w:tc>
          <w:tcPr>
            <w:tcW w:w="1492" w:type="dxa"/>
            <w:tcBorders>
              <w:top w:val="single" w:sz="6" w:space="0" w:color="auto"/>
              <w:left w:val="single" w:sz="6" w:space="0" w:color="auto"/>
              <w:bottom w:val="single" w:sz="6" w:space="0" w:color="auto"/>
              <w:right w:val="double" w:sz="6" w:space="0" w:color="auto"/>
            </w:tcBorders>
          </w:tcPr>
          <w:p w14:paraId="6C21D9B4" w14:textId="2C66ED5D" w:rsidR="006B638A" w:rsidRPr="00CC1CCF" w:rsidRDefault="006B638A" w:rsidP="0038321B">
            <w:pPr>
              <w:jc w:val="right"/>
            </w:pPr>
            <w:r>
              <w:t>(</w:t>
            </w:r>
            <w:r w:rsidR="00E243AF">
              <w:t xml:space="preserve">1 </w:t>
            </w:r>
            <w:r w:rsidR="0038321B">
              <w:t>988</w:t>
            </w:r>
            <w:r>
              <w:t>)</w:t>
            </w:r>
          </w:p>
        </w:tc>
      </w:tr>
      <w:tr w:rsidR="006B638A" w:rsidRPr="00CC1CCF" w14:paraId="6FC4699E" w14:textId="77777777" w:rsidTr="0023435C">
        <w:tc>
          <w:tcPr>
            <w:tcW w:w="512" w:type="dxa"/>
            <w:tcBorders>
              <w:top w:val="single" w:sz="6" w:space="0" w:color="auto"/>
              <w:left w:val="double" w:sz="6" w:space="0" w:color="auto"/>
              <w:bottom w:val="single" w:sz="6" w:space="0" w:color="auto"/>
              <w:right w:val="single" w:sz="6" w:space="0" w:color="auto"/>
            </w:tcBorders>
          </w:tcPr>
          <w:p w14:paraId="2FC6CD3B"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8BC0FAC" w14:textId="77777777" w:rsidR="006B638A" w:rsidRPr="00CC1CCF" w:rsidRDefault="006B638A" w:rsidP="00EB3703">
            <w:r w:rsidRPr="00CC1CC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61B21F03" w14:textId="77777777" w:rsidR="006B638A" w:rsidRPr="00CC1CCF" w:rsidRDefault="006B638A" w:rsidP="00EB3703">
            <w:pPr>
              <w:jc w:val="center"/>
            </w:pPr>
            <w:r w:rsidRPr="00CC1CCF">
              <w:t>2200</w:t>
            </w:r>
          </w:p>
        </w:tc>
        <w:tc>
          <w:tcPr>
            <w:tcW w:w="1360" w:type="dxa"/>
            <w:tcBorders>
              <w:top w:val="single" w:sz="6" w:space="0" w:color="auto"/>
              <w:left w:val="single" w:sz="6" w:space="0" w:color="auto"/>
              <w:bottom w:val="single" w:sz="6" w:space="0" w:color="auto"/>
              <w:right w:val="single" w:sz="6" w:space="0" w:color="auto"/>
            </w:tcBorders>
          </w:tcPr>
          <w:p w14:paraId="3FC266DB" w14:textId="1A090B1A" w:rsidR="006B638A" w:rsidRPr="00CC1CCF" w:rsidRDefault="0038321B" w:rsidP="006C2D68">
            <w:pPr>
              <w:jc w:val="right"/>
            </w:pPr>
            <w:r>
              <w:t>959</w:t>
            </w:r>
          </w:p>
        </w:tc>
        <w:tc>
          <w:tcPr>
            <w:tcW w:w="1492" w:type="dxa"/>
            <w:tcBorders>
              <w:top w:val="single" w:sz="6" w:space="0" w:color="auto"/>
              <w:left w:val="single" w:sz="6" w:space="0" w:color="auto"/>
              <w:bottom w:val="single" w:sz="6" w:space="0" w:color="auto"/>
              <w:right w:val="double" w:sz="6" w:space="0" w:color="auto"/>
            </w:tcBorders>
          </w:tcPr>
          <w:p w14:paraId="71AC0839" w14:textId="3C41D06A" w:rsidR="006B638A" w:rsidRPr="00CC1CCF" w:rsidRDefault="0038321B" w:rsidP="006C2D68">
            <w:pPr>
              <w:jc w:val="right"/>
            </w:pPr>
            <w:r>
              <w:t>2 344</w:t>
            </w:r>
          </w:p>
        </w:tc>
      </w:tr>
      <w:tr w:rsidR="006B638A" w:rsidRPr="00CC1CCF" w14:paraId="436977FE" w14:textId="77777777" w:rsidTr="0023435C">
        <w:tc>
          <w:tcPr>
            <w:tcW w:w="512" w:type="dxa"/>
            <w:tcBorders>
              <w:top w:val="single" w:sz="6" w:space="0" w:color="auto"/>
              <w:left w:val="double" w:sz="6" w:space="0" w:color="auto"/>
              <w:bottom w:val="single" w:sz="6" w:space="0" w:color="auto"/>
              <w:right w:val="single" w:sz="6" w:space="0" w:color="auto"/>
            </w:tcBorders>
          </w:tcPr>
          <w:p w14:paraId="5D14B66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EA76051" w14:textId="77777777" w:rsidR="006B638A" w:rsidRPr="00CC1CCF" w:rsidRDefault="006B638A" w:rsidP="00EB3703">
            <w:r w:rsidRPr="00CC1CC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7626F2C4" w14:textId="77777777" w:rsidR="006B638A" w:rsidRPr="00CC1CCF" w:rsidRDefault="006B638A" w:rsidP="00EB3703">
            <w:pPr>
              <w:jc w:val="center"/>
            </w:pPr>
            <w:r w:rsidRPr="00CC1CCF">
              <w:t>2310</w:t>
            </w:r>
          </w:p>
        </w:tc>
        <w:tc>
          <w:tcPr>
            <w:tcW w:w="1360" w:type="dxa"/>
            <w:tcBorders>
              <w:top w:val="single" w:sz="6" w:space="0" w:color="auto"/>
              <w:left w:val="single" w:sz="6" w:space="0" w:color="auto"/>
              <w:bottom w:val="single" w:sz="6" w:space="0" w:color="auto"/>
              <w:right w:val="single" w:sz="6" w:space="0" w:color="auto"/>
            </w:tcBorders>
          </w:tcPr>
          <w:p w14:paraId="4F3C4642" w14:textId="012C6BFE"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566031F5" w14:textId="77777777" w:rsidR="006B638A" w:rsidRPr="00CC1CCF" w:rsidRDefault="006B638A" w:rsidP="00EB3703">
            <w:pPr>
              <w:jc w:val="right"/>
            </w:pPr>
            <w:r w:rsidRPr="00CC1CCF">
              <w:t>-</w:t>
            </w:r>
          </w:p>
        </w:tc>
      </w:tr>
      <w:tr w:rsidR="006B638A" w:rsidRPr="00CC1CCF" w14:paraId="09DEA853" w14:textId="77777777" w:rsidTr="0023435C">
        <w:tc>
          <w:tcPr>
            <w:tcW w:w="512" w:type="dxa"/>
            <w:tcBorders>
              <w:top w:val="single" w:sz="6" w:space="0" w:color="auto"/>
              <w:left w:val="double" w:sz="6" w:space="0" w:color="auto"/>
              <w:bottom w:val="single" w:sz="6" w:space="0" w:color="auto"/>
              <w:right w:val="single" w:sz="6" w:space="0" w:color="auto"/>
            </w:tcBorders>
          </w:tcPr>
          <w:p w14:paraId="402D2C02"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1FFE0F50" w14:textId="77777777" w:rsidR="006B638A" w:rsidRPr="00CC1CCF" w:rsidRDefault="006B638A" w:rsidP="00EB3703">
            <w:r w:rsidRPr="00CC1CC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709E2795" w14:textId="77777777" w:rsidR="006B638A" w:rsidRPr="00CC1CCF" w:rsidRDefault="006B638A" w:rsidP="00EB3703">
            <w:pPr>
              <w:jc w:val="center"/>
            </w:pPr>
            <w:r w:rsidRPr="00CC1CCF">
              <w:t>2320</w:t>
            </w:r>
          </w:p>
        </w:tc>
        <w:tc>
          <w:tcPr>
            <w:tcW w:w="1360" w:type="dxa"/>
            <w:tcBorders>
              <w:top w:val="single" w:sz="6" w:space="0" w:color="auto"/>
              <w:left w:val="single" w:sz="6" w:space="0" w:color="auto"/>
              <w:bottom w:val="single" w:sz="6" w:space="0" w:color="auto"/>
              <w:right w:val="single" w:sz="6" w:space="0" w:color="auto"/>
            </w:tcBorders>
          </w:tcPr>
          <w:p w14:paraId="7E616FD1" w14:textId="20378E39"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7B0BAC51" w14:textId="77777777" w:rsidR="006B638A" w:rsidRPr="00CC1CCF" w:rsidRDefault="006B638A" w:rsidP="00EB3703">
            <w:pPr>
              <w:jc w:val="right"/>
            </w:pPr>
            <w:r>
              <w:t>-</w:t>
            </w:r>
          </w:p>
        </w:tc>
      </w:tr>
      <w:tr w:rsidR="006B638A" w:rsidRPr="00CC1CCF" w14:paraId="4CB5C3CB" w14:textId="77777777" w:rsidTr="0023435C">
        <w:tc>
          <w:tcPr>
            <w:tcW w:w="512" w:type="dxa"/>
            <w:tcBorders>
              <w:top w:val="single" w:sz="6" w:space="0" w:color="auto"/>
              <w:left w:val="double" w:sz="6" w:space="0" w:color="auto"/>
              <w:bottom w:val="single" w:sz="6" w:space="0" w:color="auto"/>
              <w:right w:val="single" w:sz="6" w:space="0" w:color="auto"/>
            </w:tcBorders>
          </w:tcPr>
          <w:p w14:paraId="3DEC263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27839A79" w14:textId="77777777" w:rsidR="006B638A" w:rsidRPr="00CC1CCF" w:rsidRDefault="006B638A" w:rsidP="00EB3703">
            <w:r w:rsidRPr="00CC1CC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7EC9E327" w14:textId="77777777" w:rsidR="006B638A" w:rsidRPr="00CC1CCF" w:rsidRDefault="006B638A" w:rsidP="00EB3703">
            <w:pPr>
              <w:jc w:val="center"/>
            </w:pPr>
            <w:r w:rsidRPr="00CC1CCF">
              <w:t>2330</w:t>
            </w:r>
          </w:p>
        </w:tc>
        <w:tc>
          <w:tcPr>
            <w:tcW w:w="1360" w:type="dxa"/>
            <w:tcBorders>
              <w:top w:val="single" w:sz="6" w:space="0" w:color="auto"/>
              <w:left w:val="single" w:sz="6" w:space="0" w:color="auto"/>
              <w:bottom w:val="single" w:sz="6" w:space="0" w:color="auto"/>
              <w:right w:val="single" w:sz="6" w:space="0" w:color="auto"/>
            </w:tcBorders>
          </w:tcPr>
          <w:p w14:paraId="221C4F26" w14:textId="0E57D4DD"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33152193" w14:textId="77777777" w:rsidR="006B638A" w:rsidRPr="00CC1CCF" w:rsidRDefault="006B638A" w:rsidP="00EB3703">
            <w:pPr>
              <w:jc w:val="right"/>
            </w:pPr>
            <w:r w:rsidRPr="00CC1CCF">
              <w:t>-</w:t>
            </w:r>
          </w:p>
        </w:tc>
      </w:tr>
      <w:tr w:rsidR="006B638A" w:rsidRPr="00CC1CCF" w14:paraId="50D32706" w14:textId="77777777" w:rsidTr="0023435C">
        <w:tc>
          <w:tcPr>
            <w:tcW w:w="512" w:type="dxa"/>
            <w:tcBorders>
              <w:top w:val="single" w:sz="6" w:space="0" w:color="auto"/>
              <w:left w:val="double" w:sz="6" w:space="0" w:color="auto"/>
              <w:bottom w:val="single" w:sz="6" w:space="0" w:color="auto"/>
              <w:right w:val="single" w:sz="6" w:space="0" w:color="auto"/>
            </w:tcBorders>
          </w:tcPr>
          <w:p w14:paraId="74250FD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CDDCE26" w14:textId="77777777" w:rsidR="006B638A" w:rsidRPr="00CC1CCF" w:rsidRDefault="006B638A" w:rsidP="00EB3703">
            <w:r w:rsidRPr="00CC1CCF">
              <w:t>Прочие доходы</w:t>
            </w:r>
          </w:p>
        </w:tc>
        <w:tc>
          <w:tcPr>
            <w:tcW w:w="640" w:type="dxa"/>
            <w:tcBorders>
              <w:top w:val="single" w:sz="6" w:space="0" w:color="auto"/>
              <w:left w:val="single" w:sz="6" w:space="0" w:color="auto"/>
              <w:bottom w:val="single" w:sz="6" w:space="0" w:color="auto"/>
              <w:right w:val="single" w:sz="6" w:space="0" w:color="auto"/>
            </w:tcBorders>
          </w:tcPr>
          <w:p w14:paraId="743A6B3B" w14:textId="77777777" w:rsidR="006B638A" w:rsidRPr="00CC1CCF" w:rsidRDefault="006B638A" w:rsidP="00EB3703">
            <w:pPr>
              <w:jc w:val="center"/>
            </w:pPr>
            <w:r w:rsidRPr="00CC1CCF">
              <w:t>2340</w:t>
            </w:r>
          </w:p>
        </w:tc>
        <w:tc>
          <w:tcPr>
            <w:tcW w:w="1360" w:type="dxa"/>
            <w:tcBorders>
              <w:top w:val="single" w:sz="6" w:space="0" w:color="auto"/>
              <w:left w:val="single" w:sz="6" w:space="0" w:color="auto"/>
              <w:bottom w:val="single" w:sz="6" w:space="0" w:color="auto"/>
              <w:right w:val="single" w:sz="6" w:space="0" w:color="auto"/>
            </w:tcBorders>
          </w:tcPr>
          <w:p w14:paraId="0030B810" w14:textId="7FFA9A56" w:rsidR="006B638A" w:rsidRPr="00CC1CCF" w:rsidRDefault="00E243AF" w:rsidP="00EB3703">
            <w:pPr>
              <w:jc w:val="right"/>
            </w:pPr>
            <w:r>
              <w:t>111</w:t>
            </w:r>
          </w:p>
        </w:tc>
        <w:tc>
          <w:tcPr>
            <w:tcW w:w="1492" w:type="dxa"/>
            <w:tcBorders>
              <w:top w:val="single" w:sz="6" w:space="0" w:color="auto"/>
              <w:left w:val="single" w:sz="6" w:space="0" w:color="auto"/>
              <w:bottom w:val="single" w:sz="6" w:space="0" w:color="auto"/>
              <w:right w:val="double" w:sz="6" w:space="0" w:color="auto"/>
            </w:tcBorders>
          </w:tcPr>
          <w:p w14:paraId="14C125C8" w14:textId="4B368BF7" w:rsidR="006B638A" w:rsidRPr="00E243AF" w:rsidRDefault="0038321B" w:rsidP="006C2D68">
            <w:pPr>
              <w:jc w:val="right"/>
            </w:pPr>
            <w:r>
              <w:t>129</w:t>
            </w:r>
          </w:p>
        </w:tc>
      </w:tr>
      <w:tr w:rsidR="006B638A" w:rsidRPr="00CC1CCF" w14:paraId="322023FE" w14:textId="77777777" w:rsidTr="0023435C">
        <w:tc>
          <w:tcPr>
            <w:tcW w:w="512" w:type="dxa"/>
            <w:tcBorders>
              <w:top w:val="single" w:sz="6" w:space="0" w:color="auto"/>
              <w:left w:val="double" w:sz="6" w:space="0" w:color="auto"/>
              <w:bottom w:val="single" w:sz="6" w:space="0" w:color="auto"/>
              <w:right w:val="single" w:sz="6" w:space="0" w:color="auto"/>
            </w:tcBorders>
          </w:tcPr>
          <w:p w14:paraId="4F8CE1F4"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6AC52022" w14:textId="77777777" w:rsidR="006B638A" w:rsidRPr="00CC1CCF" w:rsidRDefault="006B638A" w:rsidP="00EB3703">
            <w:r w:rsidRPr="00CC1CC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276EB808" w14:textId="77777777" w:rsidR="006B638A" w:rsidRPr="00CC1CCF" w:rsidRDefault="006B638A" w:rsidP="00EB3703">
            <w:pPr>
              <w:jc w:val="center"/>
            </w:pPr>
            <w:r w:rsidRPr="00CC1CCF">
              <w:t>2350</w:t>
            </w:r>
          </w:p>
        </w:tc>
        <w:tc>
          <w:tcPr>
            <w:tcW w:w="1360" w:type="dxa"/>
            <w:tcBorders>
              <w:top w:val="single" w:sz="6" w:space="0" w:color="auto"/>
              <w:left w:val="single" w:sz="6" w:space="0" w:color="auto"/>
              <w:bottom w:val="single" w:sz="6" w:space="0" w:color="auto"/>
              <w:right w:val="single" w:sz="6" w:space="0" w:color="auto"/>
            </w:tcBorders>
          </w:tcPr>
          <w:p w14:paraId="7E096521" w14:textId="6B8B72AE" w:rsidR="006B638A" w:rsidRPr="00CC1CCF" w:rsidRDefault="00E243AF" w:rsidP="0038321B">
            <w:pPr>
              <w:jc w:val="right"/>
            </w:pPr>
            <w:r>
              <w:t>(</w:t>
            </w:r>
            <w:r w:rsidR="0038321B">
              <w:t>947</w:t>
            </w:r>
            <w:r w:rsidR="006B638A">
              <w:t>)</w:t>
            </w:r>
          </w:p>
        </w:tc>
        <w:tc>
          <w:tcPr>
            <w:tcW w:w="1492" w:type="dxa"/>
            <w:tcBorders>
              <w:top w:val="single" w:sz="6" w:space="0" w:color="auto"/>
              <w:left w:val="single" w:sz="6" w:space="0" w:color="auto"/>
              <w:bottom w:val="single" w:sz="6" w:space="0" w:color="auto"/>
              <w:right w:val="double" w:sz="6" w:space="0" w:color="auto"/>
            </w:tcBorders>
          </w:tcPr>
          <w:p w14:paraId="5854391E" w14:textId="36C43D76" w:rsidR="006B638A" w:rsidRPr="00CC1CCF" w:rsidRDefault="006B638A" w:rsidP="0038321B">
            <w:pPr>
              <w:jc w:val="right"/>
            </w:pPr>
            <w:r>
              <w:t>(</w:t>
            </w:r>
            <w:r w:rsidR="00E243AF">
              <w:t xml:space="preserve">1 </w:t>
            </w:r>
            <w:r w:rsidR="0038321B">
              <w:t>573</w:t>
            </w:r>
            <w:r>
              <w:t>)</w:t>
            </w:r>
          </w:p>
        </w:tc>
      </w:tr>
      <w:tr w:rsidR="006B638A" w:rsidRPr="00CC1CCF" w14:paraId="5B8CE422" w14:textId="77777777" w:rsidTr="0023435C">
        <w:tc>
          <w:tcPr>
            <w:tcW w:w="512" w:type="dxa"/>
            <w:tcBorders>
              <w:top w:val="single" w:sz="6" w:space="0" w:color="auto"/>
              <w:left w:val="double" w:sz="6" w:space="0" w:color="auto"/>
              <w:bottom w:val="single" w:sz="6" w:space="0" w:color="auto"/>
              <w:right w:val="single" w:sz="6" w:space="0" w:color="auto"/>
            </w:tcBorders>
          </w:tcPr>
          <w:p w14:paraId="161196E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3BD7B8CC" w14:textId="77777777" w:rsidR="006B638A" w:rsidRPr="00CC1CCF" w:rsidRDefault="006B638A" w:rsidP="00EB3703">
            <w:r w:rsidRPr="00CC1CC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5DD93483" w14:textId="77777777" w:rsidR="006B638A" w:rsidRPr="00CC1CCF" w:rsidRDefault="006B638A" w:rsidP="00EB3703">
            <w:pPr>
              <w:jc w:val="center"/>
            </w:pPr>
            <w:r w:rsidRPr="00CC1CCF">
              <w:t>2300</w:t>
            </w:r>
          </w:p>
        </w:tc>
        <w:tc>
          <w:tcPr>
            <w:tcW w:w="1360" w:type="dxa"/>
            <w:tcBorders>
              <w:top w:val="single" w:sz="6" w:space="0" w:color="auto"/>
              <w:left w:val="single" w:sz="6" w:space="0" w:color="auto"/>
              <w:bottom w:val="single" w:sz="6" w:space="0" w:color="auto"/>
              <w:right w:val="single" w:sz="6" w:space="0" w:color="auto"/>
            </w:tcBorders>
          </w:tcPr>
          <w:p w14:paraId="21391831" w14:textId="5E70023F" w:rsidR="006B638A" w:rsidRPr="00CC1CCF" w:rsidRDefault="0038321B" w:rsidP="006C2D68">
            <w:pPr>
              <w:jc w:val="right"/>
            </w:pPr>
            <w:r>
              <w:t>123</w:t>
            </w:r>
            <w:r w:rsidR="006B638A" w:rsidDel="005F5DFE">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13811EF2" w14:textId="1AF053F9" w:rsidR="006B638A" w:rsidRPr="0038321B" w:rsidRDefault="0038321B" w:rsidP="006C2D68">
            <w:pPr>
              <w:jc w:val="right"/>
            </w:pPr>
            <w:r>
              <w:t>900</w:t>
            </w:r>
          </w:p>
        </w:tc>
      </w:tr>
      <w:tr w:rsidR="006B638A" w:rsidRPr="00CC1CCF" w14:paraId="5C996794" w14:textId="77777777" w:rsidTr="0023435C">
        <w:tc>
          <w:tcPr>
            <w:tcW w:w="512" w:type="dxa"/>
            <w:tcBorders>
              <w:top w:val="single" w:sz="6" w:space="0" w:color="auto"/>
              <w:left w:val="double" w:sz="6" w:space="0" w:color="auto"/>
              <w:bottom w:val="single" w:sz="6" w:space="0" w:color="auto"/>
              <w:right w:val="single" w:sz="6" w:space="0" w:color="auto"/>
            </w:tcBorders>
          </w:tcPr>
          <w:p w14:paraId="4718CB5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F23E0CC" w14:textId="77777777" w:rsidR="006B638A" w:rsidRPr="00CC1CCF" w:rsidRDefault="006B638A" w:rsidP="00EB3703">
            <w:r>
              <w:t>Налог на прибыль</w:t>
            </w:r>
          </w:p>
        </w:tc>
        <w:tc>
          <w:tcPr>
            <w:tcW w:w="640" w:type="dxa"/>
            <w:tcBorders>
              <w:top w:val="single" w:sz="6" w:space="0" w:color="auto"/>
              <w:left w:val="single" w:sz="6" w:space="0" w:color="auto"/>
              <w:bottom w:val="single" w:sz="6" w:space="0" w:color="auto"/>
              <w:right w:val="single" w:sz="6" w:space="0" w:color="auto"/>
            </w:tcBorders>
          </w:tcPr>
          <w:p w14:paraId="1E74008D" w14:textId="77777777" w:rsidR="006B638A" w:rsidRPr="00CC1CCF" w:rsidRDefault="006B638A" w:rsidP="00EB3703">
            <w:pPr>
              <w:jc w:val="center"/>
            </w:pPr>
            <w:r w:rsidRPr="00CC1CCF">
              <w:t>2410</w:t>
            </w:r>
          </w:p>
        </w:tc>
        <w:tc>
          <w:tcPr>
            <w:tcW w:w="1360" w:type="dxa"/>
            <w:tcBorders>
              <w:top w:val="single" w:sz="6" w:space="0" w:color="auto"/>
              <w:left w:val="single" w:sz="6" w:space="0" w:color="auto"/>
              <w:bottom w:val="single" w:sz="6" w:space="0" w:color="auto"/>
              <w:right w:val="single" w:sz="6" w:space="0" w:color="auto"/>
            </w:tcBorders>
          </w:tcPr>
          <w:p w14:paraId="6345E03C" w14:textId="6A1F007C" w:rsidR="006B638A" w:rsidRPr="00CC1CCF" w:rsidRDefault="0038321B" w:rsidP="00EB3703">
            <w:pPr>
              <w:jc w:val="right"/>
            </w:pPr>
            <w:r>
              <w:t>204</w:t>
            </w:r>
          </w:p>
        </w:tc>
        <w:tc>
          <w:tcPr>
            <w:tcW w:w="1492" w:type="dxa"/>
            <w:tcBorders>
              <w:top w:val="single" w:sz="6" w:space="0" w:color="auto"/>
              <w:left w:val="single" w:sz="6" w:space="0" w:color="auto"/>
              <w:bottom w:val="single" w:sz="6" w:space="0" w:color="auto"/>
              <w:right w:val="double" w:sz="6" w:space="0" w:color="auto"/>
            </w:tcBorders>
          </w:tcPr>
          <w:p w14:paraId="0AB854C9" w14:textId="590D808D" w:rsidR="006B638A" w:rsidRPr="00CC1CCF" w:rsidRDefault="0038321B" w:rsidP="00D453B2">
            <w:pPr>
              <w:jc w:val="right"/>
            </w:pPr>
            <w:r>
              <w:t>(573)</w:t>
            </w:r>
          </w:p>
        </w:tc>
      </w:tr>
      <w:tr w:rsidR="006B638A" w:rsidRPr="00CC1CCF" w14:paraId="48FDC183" w14:textId="77777777" w:rsidTr="0023435C">
        <w:tc>
          <w:tcPr>
            <w:tcW w:w="512" w:type="dxa"/>
            <w:tcBorders>
              <w:top w:val="single" w:sz="6" w:space="0" w:color="auto"/>
              <w:left w:val="double" w:sz="6" w:space="0" w:color="auto"/>
              <w:bottom w:val="single" w:sz="6" w:space="0" w:color="auto"/>
              <w:right w:val="single" w:sz="6" w:space="0" w:color="auto"/>
            </w:tcBorders>
          </w:tcPr>
          <w:p w14:paraId="3DD01515"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2338545" w14:textId="77777777" w:rsidR="00E243AF" w:rsidRDefault="00E243AF" w:rsidP="00EB3703">
            <w:r>
              <w:t>В том числе:</w:t>
            </w:r>
          </w:p>
          <w:p w14:paraId="214B3D0C" w14:textId="5A143287" w:rsidR="006B638A" w:rsidRPr="00CC1CCF" w:rsidRDefault="006B638A" w:rsidP="00E243AF">
            <w:r>
              <w:t>Отложенный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5E71AC6E" w14:textId="77777777" w:rsidR="006B638A" w:rsidRPr="00CC1CCF" w:rsidRDefault="006B638A" w:rsidP="00EB3703">
            <w:pPr>
              <w:jc w:val="center"/>
            </w:pPr>
            <w:r>
              <w:t>2412</w:t>
            </w:r>
          </w:p>
        </w:tc>
        <w:tc>
          <w:tcPr>
            <w:tcW w:w="1360" w:type="dxa"/>
            <w:tcBorders>
              <w:top w:val="single" w:sz="6" w:space="0" w:color="auto"/>
              <w:left w:val="single" w:sz="6" w:space="0" w:color="auto"/>
              <w:bottom w:val="single" w:sz="6" w:space="0" w:color="auto"/>
              <w:right w:val="single" w:sz="6" w:space="0" w:color="auto"/>
            </w:tcBorders>
          </w:tcPr>
          <w:p w14:paraId="49F0E535" w14:textId="6949525D" w:rsidR="006B638A" w:rsidRPr="001A7C4F" w:rsidRDefault="00E243AF" w:rsidP="0038321B">
            <w:pPr>
              <w:jc w:val="center"/>
            </w:pPr>
            <w:r>
              <w:t xml:space="preserve">                  </w:t>
            </w:r>
            <w:r w:rsidR="0038321B">
              <w:t>204</w:t>
            </w:r>
          </w:p>
        </w:tc>
        <w:tc>
          <w:tcPr>
            <w:tcW w:w="1492" w:type="dxa"/>
            <w:tcBorders>
              <w:top w:val="single" w:sz="6" w:space="0" w:color="auto"/>
              <w:left w:val="single" w:sz="6" w:space="0" w:color="auto"/>
              <w:bottom w:val="single" w:sz="6" w:space="0" w:color="auto"/>
              <w:right w:val="double" w:sz="6" w:space="0" w:color="auto"/>
            </w:tcBorders>
          </w:tcPr>
          <w:p w14:paraId="3995F5A6" w14:textId="5E5B424B" w:rsidR="006B638A" w:rsidRPr="00CC1CCF" w:rsidRDefault="00E243AF" w:rsidP="0038321B">
            <w:pPr>
              <w:jc w:val="center"/>
            </w:pPr>
            <w:r>
              <w:t xml:space="preserve">                  </w:t>
            </w:r>
            <w:r w:rsidR="0038321B">
              <w:t>(573)</w:t>
            </w:r>
          </w:p>
        </w:tc>
      </w:tr>
      <w:tr w:rsidR="006B638A" w:rsidRPr="00CC1CCF" w14:paraId="798EED6C" w14:textId="77777777" w:rsidTr="0023435C">
        <w:tc>
          <w:tcPr>
            <w:tcW w:w="512" w:type="dxa"/>
            <w:tcBorders>
              <w:top w:val="single" w:sz="6" w:space="0" w:color="auto"/>
              <w:left w:val="double" w:sz="6" w:space="0" w:color="auto"/>
              <w:bottom w:val="single" w:sz="6" w:space="0" w:color="auto"/>
              <w:right w:val="single" w:sz="6" w:space="0" w:color="auto"/>
            </w:tcBorders>
          </w:tcPr>
          <w:p w14:paraId="13DAD2E2" w14:textId="0D8C4A89"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CD8D50F" w14:textId="77777777" w:rsidR="006B638A" w:rsidRPr="00CC1CCF" w:rsidRDefault="006B638A" w:rsidP="00EB3703">
            <w:r w:rsidRPr="00CC1CCF">
              <w:t>Прочее</w:t>
            </w:r>
          </w:p>
        </w:tc>
        <w:tc>
          <w:tcPr>
            <w:tcW w:w="640" w:type="dxa"/>
            <w:tcBorders>
              <w:top w:val="single" w:sz="6" w:space="0" w:color="auto"/>
              <w:left w:val="single" w:sz="6" w:space="0" w:color="auto"/>
              <w:bottom w:val="single" w:sz="6" w:space="0" w:color="auto"/>
              <w:right w:val="single" w:sz="6" w:space="0" w:color="auto"/>
            </w:tcBorders>
          </w:tcPr>
          <w:p w14:paraId="357279B1" w14:textId="77777777" w:rsidR="006B638A" w:rsidRPr="00CC1CCF" w:rsidRDefault="006B638A" w:rsidP="00EB3703">
            <w:pPr>
              <w:jc w:val="center"/>
            </w:pPr>
            <w:r w:rsidRPr="00CC1CCF">
              <w:t>2460</w:t>
            </w:r>
          </w:p>
        </w:tc>
        <w:tc>
          <w:tcPr>
            <w:tcW w:w="1360" w:type="dxa"/>
            <w:tcBorders>
              <w:top w:val="single" w:sz="6" w:space="0" w:color="auto"/>
              <w:left w:val="single" w:sz="6" w:space="0" w:color="auto"/>
              <w:bottom w:val="single" w:sz="6" w:space="0" w:color="auto"/>
              <w:right w:val="single" w:sz="6" w:space="0" w:color="auto"/>
            </w:tcBorders>
          </w:tcPr>
          <w:p w14:paraId="03B33B98" w14:textId="6E0B1A86" w:rsidR="006B638A" w:rsidRPr="00CC1CCF" w:rsidRDefault="0038321B" w:rsidP="00EB3703">
            <w:pPr>
              <w:jc w:val="right"/>
            </w:pPr>
            <w:r>
              <w:t>(1)</w:t>
            </w:r>
          </w:p>
        </w:tc>
        <w:tc>
          <w:tcPr>
            <w:tcW w:w="1492" w:type="dxa"/>
            <w:tcBorders>
              <w:top w:val="single" w:sz="6" w:space="0" w:color="auto"/>
              <w:left w:val="single" w:sz="6" w:space="0" w:color="auto"/>
              <w:bottom w:val="single" w:sz="6" w:space="0" w:color="auto"/>
              <w:right w:val="double" w:sz="6" w:space="0" w:color="auto"/>
            </w:tcBorders>
          </w:tcPr>
          <w:p w14:paraId="0E01E3DA" w14:textId="5C34535F" w:rsidR="006B638A" w:rsidRPr="00CC1CCF" w:rsidRDefault="0038321B" w:rsidP="00EB3703">
            <w:pPr>
              <w:jc w:val="right"/>
            </w:pPr>
            <w:r>
              <w:t>(4)</w:t>
            </w:r>
          </w:p>
        </w:tc>
      </w:tr>
      <w:tr w:rsidR="006B638A" w:rsidRPr="00CC1CCF" w14:paraId="7077D691" w14:textId="77777777" w:rsidTr="0023435C">
        <w:tc>
          <w:tcPr>
            <w:tcW w:w="512" w:type="dxa"/>
            <w:tcBorders>
              <w:top w:val="single" w:sz="6" w:space="0" w:color="auto"/>
              <w:left w:val="double" w:sz="6" w:space="0" w:color="auto"/>
              <w:bottom w:val="single" w:sz="6" w:space="0" w:color="auto"/>
              <w:right w:val="single" w:sz="6" w:space="0" w:color="auto"/>
            </w:tcBorders>
          </w:tcPr>
          <w:p w14:paraId="7B37302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F3F6C57" w14:textId="77777777" w:rsidR="006B638A" w:rsidRPr="00CC1CCF" w:rsidRDefault="006B638A" w:rsidP="00EB3703">
            <w:r w:rsidRPr="00CC1CC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0F2BF82F" w14:textId="77777777" w:rsidR="006B638A" w:rsidRPr="00CC1CCF" w:rsidRDefault="006B638A" w:rsidP="00EB3703">
            <w:pPr>
              <w:jc w:val="center"/>
            </w:pPr>
            <w:r w:rsidRPr="00CC1CCF">
              <w:t>2400</w:t>
            </w:r>
          </w:p>
        </w:tc>
        <w:tc>
          <w:tcPr>
            <w:tcW w:w="1360" w:type="dxa"/>
            <w:tcBorders>
              <w:top w:val="single" w:sz="6" w:space="0" w:color="auto"/>
              <w:left w:val="single" w:sz="6" w:space="0" w:color="auto"/>
              <w:bottom w:val="single" w:sz="6" w:space="0" w:color="auto"/>
              <w:right w:val="single" w:sz="6" w:space="0" w:color="auto"/>
            </w:tcBorders>
          </w:tcPr>
          <w:p w14:paraId="4A9DA8AD" w14:textId="6C271C26" w:rsidR="006B638A" w:rsidRPr="00CC1CCF" w:rsidRDefault="0038321B" w:rsidP="006C2D68">
            <w:pPr>
              <w:jc w:val="right"/>
            </w:pPr>
            <w:r>
              <w:t>326</w:t>
            </w:r>
          </w:p>
        </w:tc>
        <w:tc>
          <w:tcPr>
            <w:tcW w:w="1492" w:type="dxa"/>
            <w:tcBorders>
              <w:top w:val="single" w:sz="6" w:space="0" w:color="auto"/>
              <w:left w:val="single" w:sz="6" w:space="0" w:color="auto"/>
              <w:bottom w:val="single" w:sz="6" w:space="0" w:color="auto"/>
              <w:right w:val="double" w:sz="6" w:space="0" w:color="auto"/>
            </w:tcBorders>
          </w:tcPr>
          <w:p w14:paraId="0A08036B" w14:textId="656E26DB" w:rsidR="006B638A" w:rsidRPr="00CC1CCF" w:rsidRDefault="0038321B" w:rsidP="006C2D68">
            <w:pPr>
              <w:jc w:val="right"/>
            </w:pPr>
            <w:r>
              <w:t>323</w:t>
            </w:r>
          </w:p>
        </w:tc>
      </w:tr>
      <w:tr w:rsidR="006B638A" w:rsidRPr="00CC1CCF" w14:paraId="6F9919F2" w14:textId="77777777" w:rsidTr="0023435C">
        <w:tc>
          <w:tcPr>
            <w:tcW w:w="512" w:type="dxa"/>
            <w:tcBorders>
              <w:top w:val="single" w:sz="6" w:space="0" w:color="auto"/>
              <w:left w:val="double" w:sz="6" w:space="0" w:color="auto"/>
              <w:bottom w:val="single" w:sz="6" w:space="0" w:color="auto"/>
              <w:right w:val="single" w:sz="6" w:space="0" w:color="auto"/>
            </w:tcBorders>
          </w:tcPr>
          <w:p w14:paraId="406F6971"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D2CFC21" w14:textId="77777777" w:rsidR="006B638A" w:rsidRPr="00CC1CCF" w:rsidRDefault="006B638A" w:rsidP="00EB3703">
            <w:r w:rsidRPr="00CC1CCF">
              <w:t>СПРАВОЧНО:</w:t>
            </w:r>
          </w:p>
        </w:tc>
        <w:tc>
          <w:tcPr>
            <w:tcW w:w="640" w:type="dxa"/>
            <w:tcBorders>
              <w:top w:val="single" w:sz="6" w:space="0" w:color="auto"/>
              <w:left w:val="single" w:sz="6" w:space="0" w:color="auto"/>
              <w:bottom w:val="single" w:sz="6" w:space="0" w:color="auto"/>
              <w:right w:val="single" w:sz="6" w:space="0" w:color="auto"/>
            </w:tcBorders>
          </w:tcPr>
          <w:p w14:paraId="11D13CEE" w14:textId="77777777" w:rsidR="006B638A" w:rsidRPr="00CC1CCF" w:rsidRDefault="006B638A" w:rsidP="00EB3703"/>
        </w:tc>
        <w:tc>
          <w:tcPr>
            <w:tcW w:w="1360" w:type="dxa"/>
            <w:tcBorders>
              <w:top w:val="single" w:sz="6" w:space="0" w:color="auto"/>
              <w:left w:val="single" w:sz="6" w:space="0" w:color="auto"/>
              <w:bottom w:val="single" w:sz="6" w:space="0" w:color="auto"/>
              <w:right w:val="single" w:sz="6" w:space="0" w:color="auto"/>
            </w:tcBorders>
          </w:tcPr>
          <w:p w14:paraId="231B401E"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67778794" w14:textId="77777777" w:rsidR="006B638A" w:rsidRPr="00CC1CCF" w:rsidRDefault="006B638A" w:rsidP="00EB3703">
            <w:pPr>
              <w:jc w:val="right"/>
            </w:pPr>
          </w:p>
        </w:tc>
      </w:tr>
      <w:tr w:rsidR="006B638A" w:rsidRPr="00CC1CCF" w14:paraId="3D5F3864" w14:textId="77777777" w:rsidTr="0023435C">
        <w:tc>
          <w:tcPr>
            <w:tcW w:w="512" w:type="dxa"/>
            <w:tcBorders>
              <w:top w:val="single" w:sz="6" w:space="0" w:color="auto"/>
              <w:left w:val="double" w:sz="6" w:space="0" w:color="auto"/>
              <w:bottom w:val="single" w:sz="6" w:space="0" w:color="auto"/>
              <w:right w:val="single" w:sz="6" w:space="0" w:color="auto"/>
            </w:tcBorders>
          </w:tcPr>
          <w:p w14:paraId="5F85494E"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175A20DC" w14:textId="77777777" w:rsidR="006B638A" w:rsidRPr="00CC1CCF" w:rsidRDefault="006B638A" w:rsidP="00EB3703">
            <w:r w:rsidRPr="00CC1CCF">
              <w:t xml:space="preserve">Результат от переоценки </w:t>
            </w:r>
            <w:proofErr w:type="spellStart"/>
            <w:r w:rsidRPr="00CC1CCF">
              <w:t>внеоборотных</w:t>
            </w:r>
            <w:proofErr w:type="spellEnd"/>
            <w:r w:rsidRPr="00CC1CCF">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77AB647F" w14:textId="77777777" w:rsidR="006B638A" w:rsidRPr="00CC1CCF" w:rsidRDefault="006B638A" w:rsidP="00EB3703">
            <w:pPr>
              <w:jc w:val="center"/>
            </w:pPr>
            <w:r w:rsidRPr="00CC1CCF">
              <w:t>2510</w:t>
            </w:r>
          </w:p>
        </w:tc>
        <w:tc>
          <w:tcPr>
            <w:tcW w:w="1360" w:type="dxa"/>
            <w:tcBorders>
              <w:top w:val="single" w:sz="6" w:space="0" w:color="auto"/>
              <w:left w:val="single" w:sz="6" w:space="0" w:color="auto"/>
              <w:bottom w:val="single" w:sz="6" w:space="0" w:color="auto"/>
              <w:right w:val="single" w:sz="6" w:space="0" w:color="auto"/>
            </w:tcBorders>
          </w:tcPr>
          <w:p w14:paraId="053B4E68"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4F3B9F68" w14:textId="77777777" w:rsidR="006B638A" w:rsidRPr="00CC1CCF" w:rsidRDefault="006B638A" w:rsidP="00EB3703">
            <w:pPr>
              <w:jc w:val="right"/>
            </w:pPr>
            <w:r w:rsidRPr="00CC1CCF">
              <w:t>-</w:t>
            </w:r>
          </w:p>
        </w:tc>
      </w:tr>
      <w:tr w:rsidR="006B638A" w:rsidRPr="00CC1CCF" w14:paraId="0918F5AB" w14:textId="77777777" w:rsidTr="0023435C">
        <w:tc>
          <w:tcPr>
            <w:tcW w:w="512" w:type="dxa"/>
            <w:tcBorders>
              <w:top w:val="single" w:sz="6" w:space="0" w:color="auto"/>
              <w:left w:val="double" w:sz="6" w:space="0" w:color="auto"/>
              <w:bottom w:val="single" w:sz="6" w:space="0" w:color="auto"/>
              <w:right w:val="single" w:sz="6" w:space="0" w:color="auto"/>
            </w:tcBorders>
          </w:tcPr>
          <w:p w14:paraId="0903257B"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58C1884B" w14:textId="77777777" w:rsidR="006B638A" w:rsidRPr="00CC1CCF" w:rsidRDefault="006B638A" w:rsidP="00EB3703">
            <w:r w:rsidRPr="00CC1CC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13969052" w14:textId="77777777" w:rsidR="006B638A" w:rsidRPr="00CC1CCF" w:rsidRDefault="006B638A" w:rsidP="00EB3703">
            <w:pPr>
              <w:jc w:val="center"/>
            </w:pPr>
            <w:r w:rsidRPr="00CC1CCF">
              <w:t>2520</w:t>
            </w:r>
          </w:p>
        </w:tc>
        <w:tc>
          <w:tcPr>
            <w:tcW w:w="1360" w:type="dxa"/>
            <w:tcBorders>
              <w:top w:val="single" w:sz="6" w:space="0" w:color="auto"/>
              <w:left w:val="single" w:sz="6" w:space="0" w:color="auto"/>
              <w:bottom w:val="single" w:sz="6" w:space="0" w:color="auto"/>
              <w:right w:val="single" w:sz="6" w:space="0" w:color="auto"/>
            </w:tcBorders>
          </w:tcPr>
          <w:p w14:paraId="122B62EC"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257EB600" w14:textId="77777777" w:rsidR="006B638A" w:rsidRPr="00CC1CCF" w:rsidRDefault="006B638A" w:rsidP="00EB3703">
            <w:pPr>
              <w:jc w:val="right"/>
            </w:pPr>
            <w:r w:rsidRPr="00CC1CCF">
              <w:t>-</w:t>
            </w:r>
          </w:p>
        </w:tc>
      </w:tr>
      <w:tr w:rsidR="00E243AF" w:rsidRPr="00CC1CCF" w14:paraId="28150294" w14:textId="77777777" w:rsidTr="0023435C">
        <w:tc>
          <w:tcPr>
            <w:tcW w:w="512" w:type="dxa"/>
            <w:tcBorders>
              <w:top w:val="single" w:sz="6" w:space="0" w:color="auto"/>
              <w:left w:val="double" w:sz="6" w:space="0" w:color="auto"/>
              <w:bottom w:val="single" w:sz="6" w:space="0" w:color="auto"/>
              <w:right w:val="single" w:sz="6" w:space="0" w:color="auto"/>
            </w:tcBorders>
          </w:tcPr>
          <w:p w14:paraId="1D956888" w14:textId="77777777" w:rsidR="00E243AF" w:rsidRPr="00CC1CCF" w:rsidRDefault="00E243AF" w:rsidP="00EB3703"/>
        </w:tc>
        <w:tc>
          <w:tcPr>
            <w:tcW w:w="5140" w:type="dxa"/>
            <w:tcBorders>
              <w:top w:val="single" w:sz="6" w:space="0" w:color="auto"/>
              <w:left w:val="single" w:sz="6" w:space="0" w:color="auto"/>
              <w:bottom w:val="single" w:sz="6" w:space="0" w:color="auto"/>
              <w:right w:val="single" w:sz="6" w:space="0" w:color="auto"/>
            </w:tcBorders>
          </w:tcPr>
          <w:p w14:paraId="07D7E0DB" w14:textId="77777777" w:rsidR="00E243AF" w:rsidRPr="00CC1CCF" w:rsidRDefault="00E243AF" w:rsidP="00EB3703">
            <w:r w:rsidRPr="00CC1CC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7FD9F4EA" w14:textId="77777777" w:rsidR="00E243AF" w:rsidRPr="00CC1CCF" w:rsidRDefault="00E243AF" w:rsidP="00EB3703">
            <w:pPr>
              <w:jc w:val="center"/>
            </w:pPr>
            <w:r w:rsidRPr="00CC1CCF">
              <w:t>2500</w:t>
            </w:r>
          </w:p>
        </w:tc>
        <w:tc>
          <w:tcPr>
            <w:tcW w:w="1360" w:type="dxa"/>
            <w:tcBorders>
              <w:top w:val="single" w:sz="6" w:space="0" w:color="auto"/>
              <w:left w:val="single" w:sz="6" w:space="0" w:color="auto"/>
              <w:bottom w:val="single" w:sz="6" w:space="0" w:color="auto"/>
              <w:right w:val="single" w:sz="6" w:space="0" w:color="auto"/>
            </w:tcBorders>
          </w:tcPr>
          <w:p w14:paraId="7707B6C2" w14:textId="11CA2DCA" w:rsidR="00E243AF" w:rsidRPr="00625026" w:rsidRDefault="0038321B" w:rsidP="006C2D68">
            <w:pPr>
              <w:jc w:val="right"/>
            </w:pPr>
            <w:r>
              <w:t>326</w:t>
            </w:r>
          </w:p>
        </w:tc>
        <w:tc>
          <w:tcPr>
            <w:tcW w:w="1492" w:type="dxa"/>
            <w:tcBorders>
              <w:top w:val="single" w:sz="6" w:space="0" w:color="auto"/>
              <w:left w:val="single" w:sz="6" w:space="0" w:color="auto"/>
              <w:bottom w:val="single" w:sz="6" w:space="0" w:color="auto"/>
              <w:right w:val="double" w:sz="6" w:space="0" w:color="auto"/>
            </w:tcBorders>
          </w:tcPr>
          <w:p w14:paraId="27314446" w14:textId="2ABAFDA3" w:rsidR="00E243AF" w:rsidRPr="00CC1CCF" w:rsidRDefault="0038321B" w:rsidP="006C2D68">
            <w:pPr>
              <w:jc w:val="right"/>
            </w:pPr>
            <w:r>
              <w:t>323</w:t>
            </w:r>
          </w:p>
        </w:tc>
      </w:tr>
      <w:tr w:rsidR="006B638A" w:rsidRPr="00CC1CCF" w14:paraId="407B2011" w14:textId="77777777" w:rsidTr="0023435C">
        <w:tc>
          <w:tcPr>
            <w:tcW w:w="512" w:type="dxa"/>
            <w:tcBorders>
              <w:top w:val="single" w:sz="6" w:space="0" w:color="auto"/>
              <w:left w:val="double" w:sz="6" w:space="0" w:color="auto"/>
              <w:bottom w:val="single" w:sz="6" w:space="0" w:color="auto"/>
              <w:right w:val="single" w:sz="6" w:space="0" w:color="auto"/>
            </w:tcBorders>
          </w:tcPr>
          <w:p w14:paraId="4910B6B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213F5BBC" w14:textId="77777777" w:rsidR="006B638A" w:rsidRPr="00CC1CCF" w:rsidRDefault="006B638A" w:rsidP="00EB3703">
            <w:r w:rsidRPr="00CC1CC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16AF046E" w14:textId="77777777" w:rsidR="006B638A" w:rsidRPr="00CC1CCF" w:rsidRDefault="006B638A" w:rsidP="00EB3703">
            <w:pPr>
              <w:jc w:val="center"/>
            </w:pPr>
            <w:r w:rsidRPr="00CC1CCF">
              <w:t>2900</w:t>
            </w:r>
          </w:p>
        </w:tc>
        <w:tc>
          <w:tcPr>
            <w:tcW w:w="1360" w:type="dxa"/>
            <w:tcBorders>
              <w:top w:val="single" w:sz="6" w:space="0" w:color="auto"/>
              <w:left w:val="single" w:sz="6" w:space="0" w:color="auto"/>
              <w:bottom w:val="single" w:sz="6" w:space="0" w:color="auto"/>
              <w:right w:val="single" w:sz="6" w:space="0" w:color="auto"/>
            </w:tcBorders>
          </w:tcPr>
          <w:p w14:paraId="5349AE3A"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4CADBEBC" w14:textId="77777777" w:rsidR="006B638A" w:rsidRPr="00CC1CCF" w:rsidRDefault="006B638A" w:rsidP="00EB3703">
            <w:pPr>
              <w:jc w:val="right"/>
            </w:pPr>
            <w:r w:rsidRPr="00CC1CCF">
              <w:t>-</w:t>
            </w:r>
          </w:p>
        </w:tc>
      </w:tr>
      <w:tr w:rsidR="006B638A" w:rsidRPr="00CC1CCF" w14:paraId="077250C1" w14:textId="77777777" w:rsidTr="0023435C">
        <w:tc>
          <w:tcPr>
            <w:tcW w:w="512" w:type="dxa"/>
            <w:tcBorders>
              <w:top w:val="single" w:sz="6" w:space="0" w:color="auto"/>
              <w:left w:val="double" w:sz="6" w:space="0" w:color="auto"/>
              <w:bottom w:val="double" w:sz="6" w:space="0" w:color="auto"/>
              <w:right w:val="single" w:sz="6" w:space="0" w:color="auto"/>
            </w:tcBorders>
          </w:tcPr>
          <w:p w14:paraId="4E8A09FC" w14:textId="77777777" w:rsidR="006B638A" w:rsidRPr="00CC1CCF" w:rsidRDefault="006B638A" w:rsidP="00EB3703"/>
        </w:tc>
        <w:tc>
          <w:tcPr>
            <w:tcW w:w="5140" w:type="dxa"/>
            <w:tcBorders>
              <w:top w:val="single" w:sz="6" w:space="0" w:color="auto"/>
              <w:left w:val="single" w:sz="6" w:space="0" w:color="auto"/>
              <w:bottom w:val="double" w:sz="6" w:space="0" w:color="auto"/>
              <w:right w:val="single" w:sz="6" w:space="0" w:color="auto"/>
            </w:tcBorders>
          </w:tcPr>
          <w:p w14:paraId="20ADF246" w14:textId="77777777" w:rsidR="006B638A" w:rsidRPr="00CC1CCF" w:rsidRDefault="006B638A" w:rsidP="00EB3703">
            <w:r w:rsidRPr="00CC1CC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4C342638" w14:textId="77777777" w:rsidR="006B638A" w:rsidRPr="00CC1CCF" w:rsidRDefault="006B638A" w:rsidP="00EB3703">
            <w:pPr>
              <w:jc w:val="center"/>
            </w:pPr>
            <w:r w:rsidRPr="00CC1CCF">
              <w:t>2910</w:t>
            </w:r>
          </w:p>
        </w:tc>
        <w:tc>
          <w:tcPr>
            <w:tcW w:w="1360" w:type="dxa"/>
            <w:tcBorders>
              <w:top w:val="single" w:sz="6" w:space="0" w:color="auto"/>
              <w:left w:val="single" w:sz="6" w:space="0" w:color="auto"/>
              <w:bottom w:val="double" w:sz="6" w:space="0" w:color="auto"/>
              <w:right w:val="single" w:sz="6" w:space="0" w:color="auto"/>
            </w:tcBorders>
          </w:tcPr>
          <w:p w14:paraId="07AB146E"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double" w:sz="6" w:space="0" w:color="auto"/>
              <w:right w:val="double" w:sz="6" w:space="0" w:color="auto"/>
            </w:tcBorders>
          </w:tcPr>
          <w:p w14:paraId="493B6A85" w14:textId="77777777" w:rsidR="006B638A" w:rsidRPr="00CC1CCF" w:rsidRDefault="006B638A" w:rsidP="00EB3703">
            <w:pPr>
              <w:jc w:val="right"/>
            </w:pPr>
            <w:r w:rsidRPr="00CC1CCF">
              <w:t>-</w:t>
            </w:r>
          </w:p>
        </w:tc>
      </w:tr>
    </w:tbl>
    <w:p w14:paraId="4790A6D3" w14:textId="77777777" w:rsidR="006B638A" w:rsidRDefault="006B638A" w:rsidP="006B638A"/>
    <w:p w14:paraId="2F43FBF4" w14:textId="77777777" w:rsidR="00E779A3" w:rsidRDefault="00E779A3">
      <w:pPr>
        <w:ind w:left="200"/>
      </w:pPr>
    </w:p>
    <w:p w14:paraId="6F0E86E0" w14:textId="135CB4A9" w:rsidR="00E779A3" w:rsidRDefault="00E779A3" w:rsidP="006B638A">
      <w:pPr>
        <w:pStyle w:val="Headingbalance"/>
      </w:pPr>
      <w:r>
        <w:br w:type="page"/>
      </w:r>
    </w:p>
    <w:p w14:paraId="6E0D5806" w14:textId="77777777" w:rsidR="00E779A3" w:rsidRDefault="00E779A3">
      <w:pPr>
        <w:pStyle w:val="2"/>
      </w:pPr>
      <w:bookmarkStart w:id="142" w:name="_Toc482629222"/>
      <w:bookmarkStart w:id="143" w:name="_Toc56446842"/>
      <w:r w:rsidRPr="008475DE">
        <w:lastRenderedPageBreak/>
        <w:t>7.3. Консолидированная финансовая отчетность эмитента</w:t>
      </w:r>
      <w:bookmarkEnd w:id="142"/>
      <w:bookmarkEnd w:id="143"/>
    </w:p>
    <w:p w14:paraId="3430C769" w14:textId="7494E745" w:rsidR="00EF7B3B" w:rsidRPr="00CC2206" w:rsidRDefault="008475DE" w:rsidP="004515AB">
      <w:pPr>
        <w:ind w:left="200" w:firstLine="520"/>
        <w:jc w:val="both"/>
        <w:rPr>
          <w:rStyle w:val="Subst"/>
          <w:b w:val="0"/>
          <w:bCs/>
          <w:i w:val="0"/>
          <w:iCs/>
        </w:rPr>
      </w:pPr>
      <w:proofErr w:type="gramStart"/>
      <w:r w:rsidRPr="00CC2206">
        <w:rPr>
          <w:rStyle w:val="Subst"/>
          <w:b w:val="0"/>
          <w:bCs/>
          <w:i w:val="0"/>
          <w:iCs/>
        </w:rPr>
        <w:t xml:space="preserve">В </w:t>
      </w:r>
      <w:r w:rsidR="00F6474B" w:rsidRPr="00CC2206">
        <w:rPr>
          <w:rStyle w:val="Subst"/>
          <w:b w:val="0"/>
          <w:bCs/>
          <w:i w:val="0"/>
          <w:iCs/>
        </w:rPr>
        <w:t xml:space="preserve">связи с тем, </w:t>
      </w:r>
      <w:r w:rsidR="00EF7B3B" w:rsidRPr="00CC2206">
        <w:rPr>
          <w:rStyle w:val="Subst"/>
          <w:b w:val="0"/>
          <w:bCs/>
          <w:i w:val="0"/>
          <w:iCs/>
        </w:rPr>
        <w:t xml:space="preserve">что </w:t>
      </w:r>
      <w:r w:rsidR="00F6474B" w:rsidRPr="00CC2206">
        <w:rPr>
          <w:rStyle w:val="Subst"/>
          <w:b w:val="0"/>
          <w:bCs/>
          <w:i w:val="0"/>
          <w:iCs/>
        </w:rPr>
        <w:t xml:space="preserve">в </w:t>
      </w:r>
      <w:r w:rsidRPr="00CC2206">
        <w:rPr>
          <w:rStyle w:val="Subst"/>
          <w:b w:val="0"/>
          <w:bCs/>
          <w:i w:val="0"/>
          <w:iCs/>
        </w:rPr>
        <w:t>соответствии с</w:t>
      </w:r>
      <w:r w:rsidR="00F6474B" w:rsidRPr="00CC2206">
        <w:rPr>
          <w:rStyle w:val="Subst"/>
          <w:b w:val="0"/>
          <w:bCs/>
          <w:i w:val="0"/>
          <w:iCs/>
        </w:rPr>
        <w:t xml:space="preserve"> п.7 ст.12 </w:t>
      </w:r>
      <w:r w:rsidRPr="00CC2206">
        <w:rPr>
          <w:rStyle w:val="Subst"/>
          <w:b w:val="0"/>
          <w:bCs/>
          <w:i w:val="0"/>
          <w:iCs/>
        </w:rPr>
        <w:t xml:space="preserve">Федерального </w:t>
      </w:r>
      <w:hyperlink r:id="rId11" w:history="1">
        <w:r w:rsidRPr="00CC2206">
          <w:rPr>
            <w:rStyle w:val="Subst"/>
            <w:b w:val="0"/>
            <w:bCs/>
            <w:i w:val="0"/>
            <w:iCs/>
          </w:rPr>
          <w:t>закона</w:t>
        </w:r>
      </w:hyperlink>
      <w:r w:rsidRPr="00CC2206">
        <w:rPr>
          <w:rStyle w:val="Subst"/>
          <w:b w:val="0"/>
          <w:bCs/>
          <w:i w:val="0"/>
          <w:iCs/>
        </w:rPr>
        <w:t xml:space="preserve"> от 07.04.2020 N 115-ФЗ "О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w:t>
      </w:r>
      <w:proofErr w:type="gramEnd"/>
      <w:r w:rsidRPr="00CC2206">
        <w:rPr>
          <w:rStyle w:val="Subst"/>
          <w:b w:val="0"/>
          <w:bCs/>
          <w:i w:val="0"/>
          <w:iCs/>
        </w:rPr>
        <w:t>"</w:t>
      </w:r>
      <w:r w:rsidR="00EF7B3B" w:rsidRPr="00CC2206">
        <w:rPr>
          <w:rStyle w:val="Subst"/>
          <w:b w:val="0"/>
          <w:bCs/>
          <w:i w:val="0"/>
          <w:iCs/>
        </w:rPr>
        <w:t xml:space="preserve"> </w:t>
      </w:r>
      <w:proofErr w:type="gramStart"/>
      <w:r w:rsidR="00EF7B3B" w:rsidRPr="00CC2206">
        <w:rPr>
          <w:rStyle w:val="Subst"/>
          <w:b w:val="0"/>
          <w:bCs/>
          <w:i w:val="0"/>
          <w:iCs/>
        </w:rPr>
        <w:t xml:space="preserve">срок представления и раскрытия промежуточной консолидированной финансовой отчетности эмитента по стандартам МСФО </w:t>
      </w:r>
      <w:r w:rsidR="00684E9F">
        <w:rPr>
          <w:rStyle w:val="Subst"/>
          <w:b w:val="0"/>
          <w:bCs/>
          <w:i w:val="0"/>
          <w:iCs/>
        </w:rPr>
        <w:t xml:space="preserve">в 2020 году </w:t>
      </w:r>
      <w:r w:rsidR="00EF7B3B" w:rsidRPr="00CC2206">
        <w:rPr>
          <w:rStyle w:val="Subst"/>
          <w:b w:val="0"/>
          <w:bCs/>
          <w:i w:val="0"/>
          <w:iCs/>
        </w:rPr>
        <w:t>был продлен</w:t>
      </w:r>
      <w:r w:rsidR="00684E9F">
        <w:rPr>
          <w:rStyle w:val="Subst"/>
          <w:b w:val="0"/>
          <w:bCs/>
          <w:i w:val="0"/>
          <w:iCs/>
        </w:rPr>
        <w:t xml:space="preserve">, </w:t>
      </w:r>
      <w:r w:rsidR="00691F59">
        <w:rPr>
          <w:rStyle w:val="Subst"/>
          <w:b w:val="0"/>
          <w:bCs/>
          <w:i w:val="0"/>
          <w:iCs/>
        </w:rPr>
        <w:t>на дату публикации (раскрытия)</w:t>
      </w:r>
      <w:r w:rsidR="00EF7B3B" w:rsidRPr="00CC2206">
        <w:rPr>
          <w:rStyle w:val="Subst"/>
          <w:b w:val="0"/>
          <w:bCs/>
          <w:i w:val="0"/>
          <w:iCs/>
        </w:rPr>
        <w:t xml:space="preserve"> настоящего отчета</w:t>
      </w:r>
      <w:r w:rsidR="00691F59">
        <w:rPr>
          <w:rStyle w:val="Subst"/>
          <w:b w:val="0"/>
          <w:bCs/>
          <w:i w:val="0"/>
          <w:iCs/>
        </w:rPr>
        <w:t xml:space="preserve"> эмитента</w:t>
      </w:r>
      <w:r w:rsidR="00EF7B3B" w:rsidRPr="00CC2206">
        <w:rPr>
          <w:rStyle w:val="Subst"/>
          <w:b w:val="0"/>
          <w:bCs/>
          <w:i w:val="0"/>
          <w:iCs/>
        </w:rPr>
        <w:t xml:space="preserve"> </w:t>
      </w:r>
      <w:r w:rsidR="00F6474B" w:rsidRPr="00CC2206">
        <w:rPr>
          <w:rStyle w:val="Subst"/>
          <w:b w:val="0"/>
          <w:bCs/>
          <w:i w:val="0"/>
          <w:iCs/>
        </w:rPr>
        <w:t>промежуточная сокращенная консолидированная финансовая отчетность (</w:t>
      </w:r>
      <w:proofErr w:type="spellStart"/>
      <w:r w:rsidR="00F6474B" w:rsidRPr="00CC2206">
        <w:rPr>
          <w:rStyle w:val="Subst"/>
          <w:b w:val="0"/>
          <w:bCs/>
          <w:i w:val="0"/>
          <w:iCs/>
        </w:rPr>
        <w:t>неаудированная</w:t>
      </w:r>
      <w:proofErr w:type="spellEnd"/>
      <w:r w:rsidR="00F6474B" w:rsidRPr="00CC2206">
        <w:rPr>
          <w:rStyle w:val="Subst"/>
          <w:b w:val="0"/>
          <w:bCs/>
          <w:i w:val="0"/>
          <w:iCs/>
        </w:rPr>
        <w:t>)</w:t>
      </w:r>
      <w:r w:rsidR="00CC2206">
        <w:rPr>
          <w:rStyle w:val="Subst"/>
          <w:b w:val="0"/>
          <w:bCs/>
          <w:i w:val="0"/>
          <w:iCs/>
        </w:rPr>
        <w:t xml:space="preserve"> ПАО «РОСИНТЕР РЕСТОРАНТС ХОЛДИНГ»</w:t>
      </w:r>
      <w:r w:rsidR="00F6474B" w:rsidRPr="00CC2206">
        <w:rPr>
          <w:rStyle w:val="Subst"/>
          <w:b w:val="0"/>
          <w:bCs/>
          <w:i w:val="0"/>
          <w:iCs/>
        </w:rPr>
        <w:t xml:space="preserve"> за шесть месяцев, закончившихся 30 июня 2020 года</w:t>
      </w:r>
      <w:r w:rsidR="00684E9F">
        <w:rPr>
          <w:rStyle w:val="Subst"/>
          <w:b w:val="0"/>
          <w:bCs/>
          <w:i w:val="0"/>
          <w:iCs/>
        </w:rPr>
        <w:t xml:space="preserve">, </w:t>
      </w:r>
      <w:r w:rsidR="00506701">
        <w:rPr>
          <w:rStyle w:val="Subst"/>
          <w:b w:val="0"/>
          <w:bCs/>
          <w:i w:val="0"/>
          <w:iCs/>
        </w:rPr>
        <w:t xml:space="preserve"> находится в процессе подготовки,  </w:t>
      </w:r>
      <w:r w:rsidR="00EF7B3B" w:rsidRPr="00CC2206">
        <w:rPr>
          <w:rStyle w:val="Subst"/>
          <w:b w:val="0"/>
          <w:bCs/>
          <w:i w:val="0"/>
          <w:iCs/>
        </w:rPr>
        <w:t>и не может быть</w:t>
      </w:r>
      <w:r w:rsidR="00CC2206">
        <w:rPr>
          <w:rStyle w:val="Subst"/>
          <w:b w:val="0"/>
          <w:bCs/>
          <w:i w:val="0"/>
          <w:iCs/>
        </w:rPr>
        <w:t xml:space="preserve"> приложена к настоящему отчету эмитента. </w:t>
      </w:r>
      <w:proofErr w:type="gramEnd"/>
    </w:p>
    <w:p w14:paraId="2DE87278" w14:textId="68F9F707" w:rsidR="00F6474B" w:rsidRPr="00CC2206" w:rsidRDefault="00EF7B3B" w:rsidP="004515AB">
      <w:pPr>
        <w:ind w:left="200" w:firstLine="520"/>
        <w:jc w:val="both"/>
        <w:rPr>
          <w:rStyle w:val="Subst"/>
          <w:b w:val="0"/>
          <w:bCs/>
          <w:i w:val="0"/>
          <w:iCs/>
        </w:rPr>
      </w:pPr>
      <w:r w:rsidRPr="00CC2206">
        <w:rPr>
          <w:rStyle w:val="Subst"/>
          <w:b w:val="0"/>
          <w:bCs/>
          <w:i w:val="0"/>
          <w:iCs/>
        </w:rPr>
        <w:t xml:space="preserve">Указанная отчетность </w:t>
      </w:r>
      <w:r w:rsidR="00F6474B" w:rsidRPr="00CC2206">
        <w:rPr>
          <w:rStyle w:val="Subst"/>
          <w:b w:val="0"/>
          <w:bCs/>
          <w:i w:val="0"/>
          <w:iCs/>
        </w:rPr>
        <w:t>вместе с заключением</w:t>
      </w:r>
      <w:r w:rsidR="00684E9F">
        <w:rPr>
          <w:rStyle w:val="Subst"/>
          <w:b w:val="0"/>
          <w:bCs/>
          <w:i w:val="0"/>
          <w:iCs/>
        </w:rPr>
        <w:t xml:space="preserve"> аудитора</w:t>
      </w:r>
      <w:r w:rsidR="00F6474B" w:rsidRPr="00CC2206">
        <w:rPr>
          <w:rStyle w:val="Subst"/>
          <w:b w:val="0"/>
          <w:bCs/>
          <w:i w:val="0"/>
          <w:iCs/>
        </w:rPr>
        <w:t xml:space="preserve"> по результатам </w:t>
      </w:r>
      <w:r w:rsidR="00691F59">
        <w:rPr>
          <w:rStyle w:val="Subst"/>
          <w:b w:val="0"/>
          <w:bCs/>
          <w:i w:val="0"/>
          <w:iCs/>
        </w:rPr>
        <w:t xml:space="preserve">ее </w:t>
      </w:r>
      <w:r w:rsidR="00F6474B" w:rsidRPr="00CC2206">
        <w:rPr>
          <w:rStyle w:val="Subst"/>
          <w:b w:val="0"/>
          <w:bCs/>
          <w:i w:val="0"/>
          <w:iCs/>
        </w:rPr>
        <w:t xml:space="preserve">обзорной проверки будет </w:t>
      </w:r>
      <w:r w:rsidR="00684E9F">
        <w:rPr>
          <w:rStyle w:val="Subst"/>
          <w:b w:val="0"/>
          <w:bCs/>
          <w:i w:val="0"/>
          <w:iCs/>
        </w:rPr>
        <w:t>подготовлена и раскрыта в установленны</w:t>
      </w:r>
      <w:r w:rsidR="000E1021">
        <w:rPr>
          <w:rStyle w:val="Subst"/>
          <w:b w:val="0"/>
          <w:bCs/>
          <w:i w:val="0"/>
          <w:iCs/>
        </w:rPr>
        <w:t>й</w:t>
      </w:r>
      <w:r w:rsidR="00684E9F">
        <w:rPr>
          <w:rStyle w:val="Subst"/>
          <w:b w:val="0"/>
          <w:bCs/>
          <w:i w:val="0"/>
          <w:iCs/>
        </w:rPr>
        <w:t xml:space="preserve"> в 2020 году срок</w:t>
      </w:r>
      <w:r w:rsidR="000E1021">
        <w:rPr>
          <w:rStyle w:val="Subst"/>
          <w:b w:val="0"/>
          <w:bCs/>
          <w:i w:val="0"/>
          <w:iCs/>
        </w:rPr>
        <w:t>,</w:t>
      </w:r>
      <w:r w:rsidR="00684E9F">
        <w:rPr>
          <w:rStyle w:val="Subst"/>
          <w:b w:val="0"/>
          <w:bCs/>
          <w:i w:val="0"/>
          <w:iCs/>
        </w:rPr>
        <w:t xml:space="preserve"> </w:t>
      </w:r>
      <w:bookmarkStart w:id="144" w:name="_GoBack"/>
      <w:bookmarkEnd w:id="144"/>
      <w:r w:rsidR="00684E9F">
        <w:rPr>
          <w:rStyle w:val="Subst"/>
          <w:b w:val="0"/>
          <w:bCs/>
          <w:i w:val="0"/>
          <w:iCs/>
        </w:rPr>
        <w:t xml:space="preserve">и </w:t>
      </w:r>
      <w:r w:rsidR="00F6474B" w:rsidRPr="00CC2206">
        <w:rPr>
          <w:rStyle w:val="Subst"/>
          <w:b w:val="0"/>
          <w:bCs/>
          <w:i w:val="0"/>
          <w:iCs/>
        </w:rPr>
        <w:t xml:space="preserve">приложена к отчету эмитента за 4 квартал 2020 г. </w:t>
      </w:r>
    </w:p>
    <w:p w14:paraId="652C3BE8" w14:textId="77777777" w:rsidR="00E779A3" w:rsidRDefault="00E779A3">
      <w:pPr>
        <w:pStyle w:val="2"/>
      </w:pPr>
      <w:bookmarkStart w:id="145" w:name="_Toc482629223"/>
      <w:bookmarkStart w:id="146" w:name="_Toc56446843"/>
      <w:r w:rsidRPr="00F12683">
        <w:t>7.4. Сведения об учетной политике эмитента</w:t>
      </w:r>
      <w:bookmarkEnd w:id="145"/>
      <w:bookmarkEnd w:id="146"/>
    </w:p>
    <w:p w14:paraId="75007687" w14:textId="77777777" w:rsidR="000A0833" w:rsidRPr="00275526" w:rsidRDefault="000A0833" w:rsidP="000A0833">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2D2EA0FD" w14:textId="77777777" w:rsidR="00E779A3" w:rsidRDefault="00E779A3">
      <w:pPr>
        <w:pStyle w:val="2"/>
      </w:pPr>
      <w:bookmarkStart w:id="147" w:name="_Toc482629224"/>
      <w:bookmarkStart w:id="148" w:name="_Toc56446844"/>
      <w:r>
        <w:t>7.5. Сведения об общей сумме экспорта, а также о доле, которую составляет экспорт в общем объеме продаж</w:t>
      </w:r>
      <w:bookmarkEnd w:id="147"/>
      <w:bookmarkEnd w:id="148"/>
    </w:p>
    <w:p w14:paraId="79129CBC" w14:textId="6A5D3683"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r w:rsidR="000E1021">
        <w:rPr>
          <w:rStyle w:val="Subst"/>
          <w:b w:val="0"/>
          <w:bCs/>
          <w:i w:val="0"/>
          <w:iCs/>
        </w:rPr>
        <w:t>.</w:t>
      </w:r>
    </w:p>
    <w:p w14:paraId="4B424EAE" w14:textId="77777777" w:rsidR="00E779A3" w:rsidRDefault="00E779A3">
      <w:pPr>
        <w:pStyle w:val="2"/>
      </w:pPr>
      <w:bookmarkStart w:id="149" w:name="_Toc482629225"/>
      <w:bookmarkStart w:id="150" w:name="_Toc56446845"/>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9"/>
      <w:bookmarkEnd w:id="150"/>
    </w:p>
    <w:p w14:paraId="49D14AD8" w14:textId="15011EFA"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r w:rsidR="000E1021">
        <w:rPr>
          <w:rStyle w:val="Subst"/>
          <w:b w:val="0"/>
          <w:bCs/>
          <w:i w:val="0"/>
          <w:iCs/>
        </w:rPr>
        <w:t>.</w:t>
      </w:r>
    </w:p>
    <w:p w14:paraId="7D310DF1" w14:textId="77777777" w:rsidR="00E779A3" w:rsidRDefault="00E779A3" w:rsidP="000A0833">
      <w:pPr>
        <w:pStyle w:val="2"/>
        <w:jc w:val="both"/>
      </w:pPr>
      <w:bookmarkStart w:id="151" w:name="_Toc482629226"/>
      <w:bookmarkStart w:id="152" w:name="_Toc56446846"/>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51"/>
      <w:bookmarkEnd w:id="152"/>
    </w:p>
    <w:p w14:paraId="5DF0CFB5" w14:textId="670E1910" w:rsidR="00E779A3" w:rsidRPr="00562ABD" w:rsidRDefault="00E779A3" w:rsidP="007E6FD8">
      <w:pPr>
        <w:ind w:left="200"/>
        <w:jc w:val="both"/>
        <w:rPr>
          <w:b/>
          <w:i/>
        </w:rPr>
      </w:pPr>
      <w:r w:rsidRPr="00562ABD">
        <w:rPr>
          <w:rStyle w:val="Subst"/>
          <w:b w:val="0"/>
          <w:bCs/>
          <w:i w:val="0"/>
          <w:iCs/>
        </w:rPr>
        <w:t xml:space="preserve">Эмитент не участвовал/не участвует в судебных процессах, которые </w:t>
      </w:r>
      <w:proofErr w:type="gramStart"/>
      <w:r w:rsidRPr="00562ABD">
        <w:rPr>
          <w:rStyle w:val="Subst"/>
          <w:b w:val="0"/>
          <w:bCs/>
          <w:i w:val="0"/>
          <w:iCs/>
        </w:rPr>
        <w:t>отразились</w:t>
      </w:r>
      <w:proofErr w:type="gramEnd"/>
      <w:r w:rsidRPr="00562ABD">
        <w:rPr>
          <w:rStyle w:val="Subst"/>
          <w:b w:val="0"/>
          <w:bCs/>
          <w:i w:val="0"/>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r w:rsidR="000E1021">
        <w:rPr>
          <w:rStyle w:val="Subst"/>
          <w:b w:val="0"/>
          <w:bCs/>
          <w:i w:val="0"/>
          <w:iCs/>
        </w:rPr>
        <w:t>.</w:t>
      </w:r>
    </w:p>
    <w:p w14:paraId="7A5D4803" w14:textId="77777777" w:rsidR="00E779A3" w:rsidRDefault="00E779A3">
      <w:pPr>
        <w:pStyle w:val="1"/>
      </w:pPr>
      <w:bookmarkStart w:id="153" w:name="_Toc482629227"/>
      <w:bookmarkStart w:id="154" w:name="_Toc56446847"/>
      <w:r>
        <w:t>Раздел VIII. Дополнительные сведения об эмитенте и о размещенных им эмиссионных ценных бумагах</w:t>
      </w:r>
      <w:bookmarkEnd w:id="153"/>
      <w:bookmarkEnd w:id="154"/>
    </w:p>
    <w:p w14:paraId="67A0A58E" w14:textId="77777777" w:rsidR="00E779A3" w:rsidRDefault="00E779A3">
      <w:pPr>
        <w:pStyle w:val="2"/>
      </w:pPr>
      <w:bookmarkStart w:id="155" w:name="_Toc482629228"/>
      <w:bookmarkStart w:id="156" w:name="_Toc56446848"/>
      <w:r>
        <w:t>8.1. Дополнительные сведения об эмитенте</w:t>
      </w:r>
      <w:bookmarkEnd w:id="155"/>
      <w:bookmarkEnd w:id="156"/>
    </w:p>
    <w:p w14:paraId="18FC2C34" w14:textId="77777777" w:rsidR="00E779A3" w:rsidRDefault="00E779A3">
      <w:pPr>
        <w:pStyle w:val="2"/>
      </w:pPr>
      <w:bookmarkStart w:id="157" w:name="_Toc482629229"/>
      <w:bookmarkStart w:id="158" w:name="_Toc56446849"/>
      <w:r>
        <w:t>8.1.1. Сведения о размере, структуре уставного капитала эмитента</w:t>
      </w:r>
      <w:bookmarkEnd w:id="157"/>
      <w:bookmarkEnd w:id="158"/>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9" w:name="_Toc482629230"/>
      <w:bookmarkStart w:id="160" w:name="_Toc56446850"/>
      <w:r>
        <w:t>8.1.2. Сведения об изменении размера уставного капитала эмитента</w:t>
      </w:r>
      <w:bookmarkEnd w:id="159"/>
      <w:bookmarkEnd w:id="160"/>
    </w:p>
    <w:p w14:paraId="12BAC967" w14:textId="24624C41" w:rsidR="002343CA" w:rsidRPr="00562ABD" w:rsidRDefault="002343CA" w:rsidP="0045526F">
      <w:pPr>
        <w:ind w:left="200"/>
        <w:jc w:val="both"/>
      </w:pPr>
      <w:r w:rsidRPr="00562ABD">
        <w:rPr>
          <w:bCs/>
          <w:iCs/>
        </w:rPr>
        <w:t xml:space="preserve">Изменений размера уставного капитала за последний завершенный отчетный год, а также за период </w:t>
      </w:r>
      <w:proofErr w:type="gramStart"/>
      <w:r w:rsidRPr="00562ABD">
        <w:rPr>
          <w:bCs/>
          <w:iCs/>
        </w:rPr>
        <w:t>с даты начала</w:t>
      </w:r>
      <w:proofErr w:type="gramEnd"/>
      <w:r w:rsidRPr="00562ABD">
        <w:rPr>
          <w:bCs/>
          <w:iCs/>
        </w:rPr>
        <w:t xml:space="preserve"> текущего года до даты окончания отчетного квартала не было</w:t>
      </w:r>
      <w:r w:rsidR="000A0833">
        <w:rPr>
          <w:bCs/>
          <w:iCs/>
        </w:rPr>
        <w:t>.</w:t>
      </w:r>
    </w:p>
    <w:p w14:paraId="22CD30F6" w14:textId="77777777" w:rsidR="00E779A3" w:rsidRPr="00E32030" w:rsidRDefault="00E779A3">
      <w:pPr>
        <w:pStyle w:val="2"/>
      </w:pPr>
      <w:bookmarkStart w:id="161" w:name="_Toc482629231"/>
      <w:bookmarkStart w:id="162" w:name="_Toc56446851"/>
      <w:r w:rsidRPr="00D37187">
        <w:t xml:space="preserve">8.1.3. Сведения о порядке созыва и проведения собрания (заседания) высшего органа управления </w:t>
      </w:r>
      <w:r w:rsidRPr="00D37187">
        <w:lastRenderedPageBreak/>
        <w:t>эмитента</w:t>
      </w:r>
      <w:bookmarkEnd w:id="161"/>
      <w:bookmarkEnd w:id="162"/>
    </w:p>
    <w:p w14:paraId="34845CDF" w14:textId="77777777" w:rsidR="00A54F48" w:rsidRPr="00A843EA" w:rsidRDefault="00A54F48" w:rsidP="00A54F48">
      <w:r>
        <w:t>Изменения в составе информации в отчетном квартале не происходили.</w:t>
      </w:r>
    </w:p>
    <w:p w14:paraId="7B7FFD71" w14:textId="77777777" w:rsidR="00E779A3" w:rsidRPr="00E450DD" w:rsidRDefault="00E779A3">
      <w:pPr>
        <w:pStyle w:val="2"/>
      </w:pPr>
      <w:bookmarkStart w:id="163" w:name="_Toc482629232"/>
      <w:bookmarkStart w:id="164" w:name="_Toc56446852"/>
      <w:r w:rsidRPr="00E450DD">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63"/>
      <w:bookmarkEnd w:id="164"/>
    </w:p>
    <w:p w14:paraId="782AD39B" w14:textId="77777777" w:rsidR="00E779A3" w:rsidRDefault="00E779A3">
      <w:pPr>
        <w:ind w:left="200"/>
      </w:pPr>
      <w:r w:rsidRPr="00E450DD">
        <w:t>Список коммерческих организаций, в которых эмитент на дату окончания последнего отчетного квартала</w:t>
      </w:r>
      <w:r>
        <w:t xml:space="preserve"> владеет не менее чем пятью процентами уставного (складочного) капитала (паевого фонда) либо не менее чем пятью процентами обыкновенных акций</w:t>
      </w:r>
      <w:r w:rsidR="004817E0">
        <w:t xml:space="preserve">: </w:t>
      </w:r>
    </w:p>
    <w:p w14:paraId="1E04CF61" w14:textId="77777777" w:rsidR="004817E0" w:rsidRPr="003C0EE7" w:rsidRDefault="004817E0" w:rsidP="004817E0">
      <w:pPr>
        <w:spacing w:before="0" w:after="0"/>
        <w:ind w:left="198"/>
      </w:pPr>
      <w:r w:rsidRPr="003C0EE7">
        <w:rPr>
          <w:b/>
          <w:bCs/>
          <w:i/>
          <w:iCs/>
        </w:rPr>
        <w:t xml:space="preserve">1. Полное фирменное наименование: Общество с ограниченной ответственностью "Ресторанная Объединенная Сеть и Новейшие Технологии </w:t>
      </w:r>
      <w:proofErr w:type="spellStart"/>
      <w:r w:rsidRPr="003C0EE7">
        <w:rPr>
          <w:b/>
          <w:bCs/>
          <w:i/>
          <w:iCs/>
        </w:rPr>
        <w:t>Евроамериканского</w:t>
      </w:r>
      <w:proofErr w:type="spellEnd"/>
      <w:r w:rsidRPr="003C0EE7">
        <w:rPr>
          <w:b/>
          <w:bCs/>
          <w:i/>
          <w:iCs/>
        </w:rPr>
        <w:t xml:space="preserve"> Развития РЕСТОРАНТС"</w:t>
      </w:r>
    </w:p>
    <w:p w14:paraId="39948FA2"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w:t>
      </w:r>
    </w:p>
    <w:p w14:paraId="13571A1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0F8F93FC" w14:textId="77777777" w:rsidR="004817E0" w:rsidRPr="003C0EE7" w:rsidRDefault="004817E0" w:rsidP="004817E0">
      <w:pPr>
        <w:spacing w:before="0" w:after="0"/>
        <w:ind w:left="198"/>
      </w:pPr>
      <w:r w:rsidRPr="003C0EE7">
        <w:t>ИНН:</w:t>
      </w:r>
      <w:r w:rsidRPr="003C0EE7">
        <w:rPr>
          <w:b/>
          <w:bCs/>
          <w:i/>
          <w:iCs/>
        </w:rPr>
        <w:t xml:space="preserve"> 7737115648</w:t>
      </w:r>
    </w:p>
    <w:p w14:paraId="122CD88E" w14:textId="77777777" w:rsidR="004817E0" w:rsidRPr="003C0EE7" w:rsidRDefault="004817E0" w:rsidP="004817E0">
      <w:pPr>
        <w:spacing w:before="0" w:after="0"/>
        <w:ind w:left="198"/>
      </w:pPr>
      <w:r w:rsidRPr="003C0EE7">
        <w:t>ОГРН:</w:t>
      </w:r>
      <w:r w:rsidRPr="003C0EE7">
        <w:rPr>
          <w:b/>
          <w:bCs/>
          <w:i/>
          <w:iCs/>
        </w:rPr>
        <w:t xml:space="preserve"> 1027739718280</w:t>
      </w:r>
    </w:p>
    <w:p w14:paraId="5D7C874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98.3132%</w:t>
      </w:r>
    </w:p>
    <w:p w14:paraId="0D5F1B92" w14:textId="114C4290"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45526F">
        <w:rPr>
          <w:b/>
          <w:bCs/>
          <w:i/>
          <w:iCs/>
        </w:rPr>
        <w:t>0,00</w:t>
      </w:r>
      <w:r w:rsidRPr="003C0EE7">
        <w:rPr>
          <w:b/>
          <w:bCs/>
          <w:i/>
          <w:iCs/>
        </w:rPr>
        <w:t>%</w:t>
      </w:r>
    </w:p>
    <w:p w14:paraId="14B162EB" w14:textId="6CA140DE" w:rsidR="004817E0" w:rsidRPr="003C0EE7" w:rsidRDefault="004817E0" w:rsidP="004817E0">
      <w:pPr>
        <w:spacing w:before="0" w:after="0"/>
        <w:ind w:left="198"/>
      </w:pPr>
      <w:r w:rsidRPr="003C0EE7">
        <w:t>Доля принадлежащих лицу обыкновенных акций эмитента:</w:t>
      </w:r>
      <w:r w:rsidR="0045526F">
        <w:t xml:space="preserve"> </w:t>
      </w:r>
      <w:r w:rsidR="0045526F" w:rsidRPr="0045526F">
        <w:rPr>
          <w:b/>
          <w:bCs/>
          <w:i/>
          <w:iCs/>
        </w:rPr>
        <w:t>0,00</w:t>
      </w:r>
      <w:r w:rsidRPr="003C0EE7">
        <w:rPr>
          <w:b/>
          <w:bCs/>
          <w:i/>
          <w:iCs/>
        </w:rPr>
        <w:t>%</w:t>
      </w:r>
    </w:p>
    <w:p w14:paraId="742C91A8" w14:textId="77777777" w:rsidR="004817E0" w:rsidRPr="007E6FD8" w:rsidRDefault="004817E0" w:rsidP="004817E0">
      <w:pPr>
        <w:ind w:left="200"/>
        <w:rPr>
          <w:highlight w:val="yellow"/>
        </w:rPr>
      </w:pPr>
    </w:p>
    <w:p w14:paraId="6CDCD463" w14:textId="22E45627" w:rsidR="004817E0" w:rsidRPr="003C0EE7" w:rsidRDefault="00562ABD" w:rsidP="004817E0">
      <w:pPr>
        <w:ind w:left="200"/>
      </w:pPr>
      <w:r>
        <w:rPr>
          <w:b/>
          <w:bCs/>
          <w:i/>
          <w:iCs/>
        </w:rPr>
        <w:t>2</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Инкорост</w:t>
      </w:r>
      <w:proofErr w:type="spellEnd"/>
      <w:r w:rsidR="004817E0" w:rsidRPr="003C0EE7">
        <w:rPr>
          <w:b/>
          <w:bCs/>
          <w:i/>
          <w:iCs/>
        </w:rPr>
        <w:t xml:space="preserve"> 2003"</w:t>
      </w:r>
    </w:p>
    <w:p w14:paraId="6ECCCBA1"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Инкорост</w:t>
      </w:r>
      <w:proofErr w:type="spellEnd"/>
      <w:r w:rsidRPr="003C0EE7">
        <w:rPr>
          <w:b/>
          <w:bCs/>
          <w:i/>
          <w:iCs/>
        </w:rPr>
        <w:t xml:space="preserve"> 2003"</w:t>
      </w:r>
    </w:p>
    <w:p w14:paraId="41ACCE75" w14:textId="492053BB" w:rsidR="004817E0" w:rsidRPr="003C0EE7" w:rsidRDefault="004817E0" w:rsidP="004817E0">
      <w:pPr>
        <w:spacing w:before="0" w:after="0"/>
        <w:ind w:left="198"/>
      </w:pPr>
      <w:r w:rsidRPr="003C0EE7">
        <w:t>Место нахождения</w:t>
      </w:r>
      <w:r w:rsidRPr="008E7913">
        <w:t xml:space="preserve">: </w:t>
      </w:r>
      <w:r w:rsidRPr="008E7913">
        <w:rPr>
          <w:b/>
          <w:bCs/>
          <w:i/>
          <w:iCs/>
        </w:rPr>
        <w:t>630099, Россия, Новосибирская область, город Нов</w:t>
      </w:r>
      <w:r w:rsidR="008E7913" w:rsidRPr="008E7913">
        <w:rPr>
          <w:b/>
          <w:bCs/>
          <w:i/>
          <w:iCs/>
        </w:rPr>
        <w:t>осибирск, улица Революции, д.28,</w:t>
      </w:r>
      <w:r w:rsidR="008E7913">
        <w:rPr>
          <w:b/>
          <w:bCs/>
          <w:i/>
          <w:iCs/>
        </w:rPr>
        <w:t xml:space="preserve"> </w:t>
      </w:r>
      <w:r w:rsidR="008E7913" w:rsidRPr="008E7913">
        <w:rPr>
          <w:b/>
          <w:bCs/>
          <w:i/>
          <w:iCs/>
        </w:rPr>
        <w:t>пом.7</w:t>
      </w:r>
    </w:p>
    <w:p w14:paraId="1D7938CC" w14:textId="77777777" w:rsidR="004817E0" w:rsidRPr="003C0EE7" w:rsidRDefault="004817E0" w:rsidP="004817E0">
      <w:pPr>
        <w:spacing w:before="0" w:after="0"/>
        <w:ind w:left="198"/>
      </w:pPr>
      <w:r w:rsidRPr="003C0EE7">
        <w:t>ИНН:</w:t>
      </w:r>
      <w:r w:rsidRPr="003C0EE7">
        <w:rPr>
          <w:b/>
          <w:bCs/>
          <w:i/>
          <w:iCs/>
        </w:rPr>
        <w:t xml:space="preserve"> 5407501112</w:t>
      </w:r>
    </w:p>
    <w:p w14:paraId="4E8498DD" w14:textId="77777777" w:rsidR="004817E0" w:rsidRPr="003C0EE7" w:rsidRDefault="004817E0" w:rsidP="004817E0">
      <w:pPr>
        <w:spacing w:before="0" w:after="0"/>
        <w:ind w:left="198"/>
      </w:pPr>
      <w:r w:rsidRPr="003C0EE7">
        <w:t>ОГРН:</w:t>
      </w:r>
      <w:r w:rsidRPr="003C0EE7">
        <w:rPr>
          <w:b/>
          <w:bCs/>
          <w:i/>
          <w:iCs/>
        </w:rPr>
        <w:t xml:space="preserve"> 1145476134540</w:t>
      </w:r>
    </w:p>
    <w:p w14:paraId="4FE93D50"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60%</w:t>
      </w:r>
    </w:p>
    <w:p w14:paraId="41E1F689"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4BBC2C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22B4FEB" w14:textId="77777777" w:rsidR="004817E0" w:rsidRPr="003C0EE7" w:rsidRDefault="004817E0" w:rsidP="004817E0">
      <w:pPr>
        <w:ind w:left="200"/>
      </w:pPr>
    </w:p>
    <w:p w14:paraId="52A589C4" w14:textId="783919BA" w:rsidR="004817E0" w:rsidRPr="003C0EE7" w:rsidRDefault="00562ABD" w:rsidP="004817E0">
      <w:pPr>
        <w:spacing w:before="0" w:after="0"/>
        <w:ind w:left="198"/>
      </w:pPr>
      <w:r>
        <w:rPr>
          <w:b/>
          <w:bCs/>
          <w:i/>
          <w:iCs/>
        </w:rPr>
        <w:t>3</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Татарстан"</w:t>
      </w:r>
    </w:p>
    <w:p w14:paraId="33A3022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Татарстан"</w:t>
      </w:r>
    </w:p>
    <w:p w14:paraId="0F96ED9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420111, Россия, Республика Татарстан, </w:t>
      </w:r>
      <w:proofErr w:type="spellStart"/>
      <w:r w:rsidRPr="003C0EE7">
        <w:rPr>
          <w:b/>
          <w:bCs/>
          <w:i/>
          <w:iCs/>
        </w:rPr>
        <w:t>г</w:t>
      </w:r>
      <w:proofErr w:type="gramStart"/>
      <w:r w:rsidRPr="003C0EE7">
        <w:rPr>
          <w:b/>
          <w:bCs/>
          <w:i/>
          <w:iCs/>
        </w:rPr>
        <w:t>.К</w:t>
      </w:r>
      <w:proofErr w:type="gramEnd"/>
      <w:r w:rsidRPr="003C0EE7">
        <w:rPr>
          <w:b/>
          <w:bCs/>
          <w:i/>
          <w:iCs/>
        </w:rPr>
        <w:t>азань</w:t>
      </w:r>
      <w:proofErr w:type="spellEnd"/>
      <w:r w:rsidRPr="003C0EE7">
        <w:rPr>
          <w:b/>
          <w:bCs/>
          <w:i/>
          <w:iCs/>
        </w:rPr>
        <w:t xml:space="preserve">, </w:t>
      </w:r>
      <w:proofErr w:type="spellStart"/>
      <w:r w:rsidRPr="003C0EE7">
        <w:rPr>
          <w:b/>
          <w:bCs/>
          <w:i/>
          <w:iCs/>
        </w:rPr>
        <w:t>ул.Пушкина</w:t>
      </w:r>
      <w:proofErr w:type="spellEnd"/>
      <w:r w:rsidRPr="003C0EE7">
        <w:rPr>
          <w:b/>
          <w:bCs/>
          <w:i/>
          <w:iCs/>
        </w:rPr>
        <w:t>, д.1/55А,</w:t>
      </w:r>
    </w:p>
    <w:p w14:paraId="2C245ACC" w14:textId="77777777" w:rsidR="004817E0" w:rsidRPr="003C0EE7" w:rsidRDefault="004817E0" w:rsidP="004817E0">
      <w:pPr>
        <w:spacing w:before="0" w:after="0"/>
        <w:ind w:left="198"/>
      </w:pPr>
      <w:r w:rsidRPr="003C0EE7">
        <w:t>ИНН:</w:t>
      </w:r>
      <w:r w:rsidRPr="003C0EE7">
        <w:rPr>
          <w:b/>
          <w:bCs/>
          <w:i/>
          <w:iCs/>
        </w:rPr>
        <w:t xml:space="preserve"> 1655102728</w:t>
      </w:r>
    </w:p>
    <w:p w14:paraId="09BC0168" w14:textId="77777777" w:rsidR="004817E0" w:rsidRPr="003C0EE7" w:rsidRDefault="004817E0" w:rsidP="004817E0">
      <w:pPr>
        <w:spacing w:before="0" w:after="0"/>
        <w:ind w:left="198"/>
      </w:pPr>
      <w:r w:rsidRPr="003C0EE7">
        <w:t>ОГРН:</w:t>
      </w:r>
      <w:r w:rsidRPr="003C0EE7">
        <w:rPr>
          <w:b/>
          <w:bCs/>
          <w:i/>
          <w:iCs/>
        </w:rPr>
        <w:t xml:space="preserve"> 1051622166848</w:t>
      </w:r>
    </w:p>
    <w:p w14:paraId="0C8E963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5525DF5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8F54C18"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574FF7F" w14:textId="77777777" w:rsidR="004817E0" w:rsidRPr="003C0EE7" w:rsidRDefault="004817E0" w:rsidP="004817E0">
      <w:pPr>
        <w:ind w:left="200"/>
      </w:pPr>
    </w:p>
    <w:p w14:paraId="547A8F9D" w14:textId="419CEAE2" w:rsidR="004817E0" w:rsidRPr="003C0EE7" w:rsidRDefault="00562ABD" w:rsidP="004817E0">
      <w:pPr>
        <w:ind w:left="200"/>
      </w:pPr>
      <w:r>
        <w:rPr>
          <w:b/>
          <w:bCs/>
          <w:i/>
          <w:iCs/>
        </w:rPr>
        <w:t>4</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Екатеринбург"</w:t>
      </w:r>
    </w:p>
    <w:p w14:paraId="7CE46A20"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Екатеринбург"</w:t>
      </w:r>
    </w:p>
    <w:p w14:paraId="61C843A3" w14:textId="77777777" w:rsidR="004817E0" w:rsidRPr="003C0EE7" w:rsidRDefault="004817E0" w:rsidP="004817E0">
      <w:pPr>
        <w:spacing w:before="0" w:after="0"/>
        <w:ind w:left="198"/>
      </w:pPr>
      <w:r w:rsidRPr="003C0EE7">
        <w:t xml:space="preserve">Место нахождения: </w:t>
      </w:r>
      <w:r w:rsidRPr="003C0EE7">
        <w:rPr>
          <w:b/>
          <w:bCs/>
          <w:i/>
          <w:iCs/>
        </w:rPr>
        <w:t>620075, Россия, Свердловская область, г. Екатеринбург, проспект Ленина д.40 оф. 664а,</w:t>
      </w:r>
    </w:p>
    <w:p w14:paraId="5AD7A159" w14:textId="77777777" w:rsidR="004817E0" w:rsidRPr="003C0EE7" w:rsidRDefault="004817E0" w:rsidP="004817E0">
      <w:pPr>
        <w:spacing w:before="0" w:after="0"/>
        <w:ind w:left="198"/>
      </w:pPr>
      <w:r w:rsidRPr="003C0EE7">
        <w:t>ИНН:</w:t>
      </w:r>
      <w:r w:rsidRPr="003C0EE7">
        <w:rPr>
          <w:b/>
          <w:bCs/>
          <w:i/>
          <w:iCs/>
        </w:rPr>
        <w:t xml:space="preserve"> 6672152870</w:t>
      </w:r>
    </w:p>
    <w:p w14:paraId="1D55CB12" w14:textId="77777777" w:rsidR="004817E0" w:rsidRPr="003C0EE7" w:rsidRDefault="004817E0" w:rsidP="004817E0">
      <w:pPr>
        <w:spacing w:before="0" w:after="0"/>
        <w:ind w:left="198"/>
      </w:pPr>
      <w:r w:rsidRPr="003C0EE7">
        <w:t>ОГРН:</w:t>
      </w:r>
      <w:r w:rsidRPr="003C0EE7">
        <w:rPr>
          <w:b/>
          <w:bCs/>
          <w:i/>
          <w:iCs/>
        </w:rPr>
        <w:t xml:space="preserve"> 1036604403186</w:t>
      </w:r>
    </w:p>
    <w:p w14:paraId="7F5C2F0D"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0E860AC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4758FE5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C230FD9" w14:textId="77777777" w:rsidR="004817E0" w:rsidRPr="003C0EE7" w:rsidRDefault="004817E0" w:rsidP="004817E0">
      <w:pPr>
        <w:spacing w:before="0" w:after="0"/>
        <w:ind w:left="198"/>
      </w:pPr>
    </w:p>
    <w:p w14:paraId="2823DE69" w14:textId="3BEBB2BF" w:rsidR="004817E0" w:rsidRPr="003C0EE7" w:rsidRDefault="00562ABD" w:rsidP="004817E0">
      <w:pPr>
        <w:spacing w:before="0" w:after="0"/>
        <w:ind w:left="198"/>
      </w:pPr>
      <w:r>
        <w:rPr>
          <w:b/>
          <w:bCs/>
          <w:i/>
          <w:iCs/>
        </w:rPr>
        <w:t>5</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w:t>
      </w:r>
      <w:proofErr w:type="spellStart"/>
      <w:r w:rsidR="004817E0" w:rsidRPr="003C0EE7">
        <w:rPr>
          <w:b/>
          <w:bCs/>
          <w:i/>
          <w:iCs/>
        </w:rPr>
        <w:t>ЗапСиб</w:t>
      </w:r>
      <w:proofErr w:type="spellEnd"/>
      <w:r w:rsidR="004817E0" w:rsidRPr="003C0EE7">
        <w:rPr>
          <w:b/>
          <w:bCs/>
          <w:i/>
          <w:iCs/>
        </w:rPr>
        <w:t>"</w:t>
      </w:r>
    </w:p>
    <w:p w14:paraId="03182F2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w:t>
      </w:r>
      <w:proofErr w:type="spellStart"/>
      <w:r w:rsidRPr="003C0EE7">
        <w:rPr>
          <w:b/>
          <w:bCs/>
          <w:i/>
          <w:iCs/>
        </w:rPr>
        <w:t>ЗапСиб</w:t>
      </w:r>
      <w:proofErr w:type="spellEnd"/>
      <w:r w:rsidRPr="003C0EE7">
        <w:rPr>
          <w:b/>
          <w:bCs/>
          <w:i/>
          <w:iCs/>
        </w:rPr>
        <w:t>"</w:t>
      </w:r>
    </w:p>
    <w:p w14:paraId="51D67A55" w14:textId="77777777" w:rsidR="004817E0" w:rsidRPr="003C0EE7" w:rsidRDefault="004817E0" w:rsidP="004817E0">
      <w:pPr>
        <w:spacing w:before="0" w:after="0"/>
        <w:ind w:left="198"/>
      </w:pPr>
      <w:r w:rsidRPr="003C0EE7">
        <w:t>Место нахождения</w:t>
      </w:r>
      <w:r w:rsidRPr="00621493">
        <w:t xml:space="preserve">: </w:t>
      </w:r>
      <w:r w:rsidRPr="00621493">
        <w:rPr>
          <w:b/>
          <w:bCs/>
          <w:i/>
          <w:iCs/>
        </w:rPr>
        <w:t xml:space="preserve">630099, Россия, Новосибирская область, </w:t>
      </w:r>
      <w:proofErr w:type="spellStart"/>
      <w:r w:rsidRPr="00621493">
        <w:rPr>
          <w:b/>
          <w:bCs/>
          <w:i/>
          <w:iCs/>
        </w:rPr>
        <w:t>г</w:t>
      </w:r>
      <w:proofErr w:type="gramStart"/>
      <w:r w:rsidRPr="00621493">
        <w:rPr>
          <w:b/>
          <w:bCs/>
          <w:i/>
          <w:iCs/>
        </w:rPr>
        <w:t>.Н</w:t>
      </w:r>
      <w:proofErr w:type="gramEnd"/>
      <w:r w:rsidRPr="00621493">
        <w:rPr>
          <w:b/>
          <w:bCs/>
          <w:i/>
          <w:iCs/>
        </w:rPr>
        <w:t>овосибирск</w:t>
      </w:r>
      <w:proofErr w:type="spellEnd"/>
      <w:r w:rsidRPr="00621493">
        <w:rPr>
          <w:b/>
          <w:bCs/>
          <w:i/>
          <w:iCs/>
        </w:rPr>
        <w:t xml:space="preserve">, </w:t>
      </w:r>
      <w:proofErr w:type="spellStart"/>
      <w:r w:rsidRPr="00621493">
        <w:rPr>
          <w:b/>
          <w:bCs/>
          <w:i/>
          <w:iCs/>
        </w:rPr>
        <w:t>ул.Революции</w:t>
      </w:r>
      <w:proofErr w:type="spellEnd"/>
      <w:r w:rsidRPr="00621493">
        <w:rPr>
          <w:b/>
          <w:bCs/>
          <w:i/>
          <w:iCs/>
        </w:rPr>
        <w:t>, д.28,</w:t>
      </w:r>
      <w:r w:rsidR="00621493" w:rsidRPr="00621493">
        <w:t xml:space="preserve"> </w:t>
      </w:r>
      <w:r w:rsidR="00621493" w:rsidRPr="00621493">
        <w:rPr>
          <w:b/>
          <w:bCs/>
          <w:i/>
          <w:iCs/>
        </w:rPr>
        <w:t>пом.25</w:t>
      </w:r>
    </w:p>
    <w:p w14:paraId="2C1FF66F" w14:textId="77777777" w:rsidR="004817E0" w:rsidRPr="003C0EE7" w:rsidRDefault="004817E0" w:rsidP="004817E0">
      <w:pPr>
        <w:spacing w:before="0" w:after="0"/>
        <w:ind w:left="198"/>
      </w:pPr>
      <w:r w:rsidRPr="003C0EE7">
        <w:t>ИНН:</w:t>
      </w:r>
      <w:r w:rsidRPr="003C0EE7">
        <w:rPr>
          <w:b/>
          <w:bCs/>
          <w:i/>
          <w:iCs/>
        </w:rPr>
        <w:t xml:space="preserve"> 2320153465</w:t>
      </w:r>
    </w:p>
    <w:p w14:paraId="613DCBDA" w14:textId="77777777" w:rsidR="004817E0" w:rsidRPr="003C0EE7" w:rsidRDefault="004817E0" w:rsidP="004817E0">
      <w:pPr>
        <w:spacing w:before="0" w:after="0"/>
        <w:ind w:left="198"/>
      </w:pPr>
      <w:r w:rsidRPr="003C0EE7">
        <w:t>ОГРН:</w:t>
      </w:r>
      <w:r w:rsidRPr="003C0EE7">
        <w:rPr>
          <w:b/>
          <w:bCs/>
          <w:i/>
          <w:iCs/>
        </w:rPr>
        <w:t xml:space="preserve"> 1072320012720</w:t>
      </w:r>
    </w:p>
    <w:p w14:paraId="1AC247A2"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A42D8B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618177B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ED9A182" w14:textId="77777777" w:rsidR="004817E0" w:rsidRPr="003C0EE7" w:rsidRDefault="004817E0" w:rsidP="004817E0">
      <w:pPr>
        <w:ind w:left="200"/>
      </w:pPr>
    </w:p>
    <w:p w14:paraId="3E15DAC2" w14:textId="5C3530A3" w:rsidR="004817E0" w:rsidRPr="003C0EE7" w:rsidRDefault="00562ABD" w:rsidP="004817E0">
      <w:pPr>
        <w:spacing w:before="0" w:after="0"/>
        <w:ind w:left="198"/>
      </w:pPr>
      <w:r>
        <w:rPr>
          <w:b/>
          <w:bCs/>
          <w:i/>
          <w:iCs/>
        </w:rPr>
        <w:t>6</w:t>
      </w:r>
      <w:r w:rsidR="004817E0" w:rsidRPr="003C0EE7">
        <w:rPr>
          <w:b/>
          <w:bCs/>
          <w:i/>
          <w:iCs/>
        </w:rPr>
        <w:t>. Полное фирменное наименование: Общество с ограниченной ответственностью "РОСИНТЕР РЕСТОРАНТС ПОВОЛЖЬЕ"</w:t>
      </w:r>
    </w:p>
    <w:p w14:paraId="677618D8"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ПОВОЛЖЬЕ"</w:t>
      </w:r>
    </w:p>
    <w:p w14:paraId="38A4048A" w14:textId="4CDB0682"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w:t>
      </w:r>
      <w:proofErr w:type="spellStart"/>
      <w:r w:rsidRPr="003C0EE7">
        <w:rPr>
          <w:b/>
          <w:bCs/>
          <w:i/>
          <w:iCs/>
        </w:rPr>
        <w:t>ул</w:t>
      </w:r>
      <w:proofErr w:type="gramStart"/>
      <w:r w:rsidRPr="003C0EE7">
        <w:rPr>
          <w:b/>
          <w:bCs/>
          <w:i/>
          <w:iCs/>
        </w:rPr>
        <w:t>.Д</w:t>
      </w:r>
      <w:proofErr w:type="gramEnd"/>
      <w:r w:rsidRPr="003C0EE7">
        <w:rPr>
          <w:b/>
          <w:bCs/>
          <w:i/>
          <w:iCs/>
        </w:rPr>
        <w:t>ушинская</w:t>
      </w:r>
      <w:proofErr w:type="spellEnd"/>
      <w:r w:rsidRPr="003C0EE7">
        <w:rPr>
          <w:b/>
          <w:bCs/>
          <w:i/>
          <w:iCs/>
        </w:rPr>
        <w:t>, д.7, стр.</w:t>
      </w:r>
      <w:r w:rsidR="00F8268A">
        <w:rPr>
          <w:b/>
          <w:bCs/>
          <w:i/>
          <w:iCs/>
        </w:rPr>
        <w:t>1, каб.27</w:t>
      </w:r>
      <w:r w:rsidRPr="003C0EE7">
        <w:rPr>
          <w:b/>
          <w:bCs/>
          <w:i/>
          <w:iCs/>
        </w:rPr>
        <w:t>,</w:t>
      </w:r>
    </w:p>
    <w:p w14:paraId="074EF575" w14:textId="77777777" w:rsidR="004817E0" w:rsidRPr="003C0EE7" w:rsidRDefault="004817E0" w:rsidP="004817E0">
      <w:pPr>
        <w:spacing w:before="0" w:after="0"/>
        <w:ind w:left="198"/>
      </w:pPr>
      <w:r w:rsidRPr="003C0EE7">
        <w:lastRenderedPageBreak/>
        <w:t>ИНН:</w:t>
      </w:r>
      <w:r w:rsidRPr="003C0EE7">
        <w:rPr>
          <w:b/>
          <w:bCs/>
          <w:i/>
          <w:iCs/>
        </w:rPr>
        <w:t xml:space="preserve"> 1655132296</w:t>
      </w:r>
    </w:p>
    <w:p w14:paraId="7B2B3C60" w14:textId="77777777" w:rsidR="004817E0" w:rsidRPr="003C0EE7" w:rsidRDefault="004817E0" w:rsidP="004817E0">
      <w:pPr>
        <w:spacing w:before="0" w:after="0"/>
        <w:ind w:left="198"/>
      </w:pPr>
      <w:r w:rsidRPr="003C0EE7">
        <w:t>ОГРН:</w:t>
      </w:r>
      <w:r w:rsidRPr="003C0EE7">
        <w:rPr>
          <w:b/>
          <w:bCs/>
          <w:i/>
          <w:iCs/>
        </w:rPr>
        <w:t xml:space="preserve"> 1071690009874</w:t>
      </w:r>
    </w:p>
    <w:p w14:paraId="44B83BE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6ADE6D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722802E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40359AB" w14:textId="77777777" w:rsidR="004817E0" w:rsidRPr="003C0EE7" w:rsidRDefault="004817E0" w:rsidP="004817E0">
      <w:pPr>
        <w:spacing w:before="0" w:after="0"/>
        <w:ind w:left="198"/>
      </w:pPr>
    </w:p>
    <w:p w14:paraId="0F93A634" w14:textId="7F97C297" w:rsidR="004817E0" w:rsidRPr="003C0EE7" w:rsidRDefault="00562ABD" w:rsidP="004817E0">
      <w:pPr>
        <w:spacing w:before="0" w:after="0"/>
        <w:ind w:left="198"/>
      </w:pPr>
      <w:r>
        <w:rPr>
          <w:b/>
          <w:bCs/>
          <w:i/>
          <w:iCs/>
        </w:rPr>
        <w:t>7</w:t>
      </w:r>
      <w:r w:rsidR="004817E0" w:rsidRPr="003C0EE7">
        <w:rPr>
          <w:b/>
          <w:bCs/>
          <w:i/>
          <w:iCs/>
        </w:rPr>
        <w:t>. Полное фирменное наименование: ОРАНЖ РЕСТОРАНТС БРЭНДС ЛИМИТЕД (ORANGE RESTAURANTS BRANDS LIMITED)</w:t>
      </w:r>
    </w:p>
    <w:p w14:paraId="2E5BCB65"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ОРАНЖ РЕСТОРАНТС БРЭНДС ЛИМИТЕД (ORANGE RESTAURANTS BRANDS LIMITED)</w:t>
      </w:r>
    </w:p>
    <w:p w14:paraId="1296A581"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3095 Кипр, </w:t>
      </w:r>
      <w:proofErr w:type="spellStart"/>
      <w:r w:rsidRPr="003C0EE7">
        <w:rPr>
          <w:b/>
          <w:bCs/>
          <w:i/>
          <w:iCs/>
        </w:rPr>
        <w:t>Лимассол</w:t>
      </w:r>
      <w:proofErr w:type="spellEnd"/>
      <w:r w:rsidRPr="003C0EE7">
        <w:rPr>
          <w:b/>
          <w:bCs/>
          <w:i/>
          <w:iCs/>
        </w:rPr>
        <w:t xml:space="preserve">, </w:t>
      </w:r>
      <w:proofErr w:type="spellStart"/>
      <w:r w:rsidRPr="003C0EE7">
        <w:rPr>
          <w:b/>
          <w:bCs/>
          <w:i/>
          <w:iCs/>
        </w:rPr>
        <w:t>ул</w:t>
      </w:r>
      <w:proofErr w:type="gramStart"/>
      <w:r w:rsidRPr="003C0EE7">
        <w:rPr>
          <w:b/>
          <w:bCs/>
          <w:i/>
          <w:iCs/>
        </w:rPr>
        <w:t>.Р</w:t>
      </w:r>
      <w:proofErr w:type="gramEnd"/>
      <w:r w:rsidRPr="003C0EE7">
        <w:rPr>
          <w:b/>
          <w:bCs/>
          <w:i/>
          <w:iCs/>
        </w:rPr>
        <w:t>ига</w:t>
      </w:r>
      <w:proofErr w:type="spellEnd"/>
      <w:r w:rsidRPr="003C0EE7">
        <w:rPr>
          <w:b/>
          <w:bCs/>
          <w:i/>
          <w:iCs/>
        </w:rPr>
        <w:t xml:space="preserve"> </w:t>
      </w:r>
      <w:proofErr w:type="spellStart"/>
      <w:r w:rsidRPr="003C0EE7">
        <w:rPr>
          <w:b/>
          <w:bCs/>
          <w:i/>
          <w:iCs/>
        </w:rPr>
        <w:t>Ферайоу</w:t>
      </w:r>
      <w:proofErr w:type="spellEnd"/>
      <w:r w:rsidRPr="003C0EE7">
        <w:rPr>
          <w:b/>
          <w:bCs/>
          <w:i/>
          <w:iCs/>
        </w:rPr>
        <w:t xml:space="preserve">, </w:t>
      </w:r>
      <w:proofErr w:type="spellStart"/>
      <w:r w:rsidRPr="003C0EE7">
        <w:rPr>
          <w:b/>
          <w:bCs/>
          <w:i/>
          <w:iCs/>
        </w:rPr>
        <w:t>Лимассол</w:t>
      </w:r>
      <w:proofErr w:type="spellEnd"/>
      <w:r w:rsidRPr="003C0EE7">
        <w:rPr>
          <w:b/>
          <w:bCs/>
          <w:i/>
          <w:iCs/>
        </w:rPr>
        <w:t xml:space="preserve"> </w:t>
      </w:r>
      <w:proofErr w:type="spellStart"/>
      <w:r w:rsidRPr="003C0EE7">
        <w:rPr>
          <w:b/>
          <w:bCs/>
          <w:i/>
          <w:iCs/>
        </w:rPr>
        <w:t>Сентер</w:t>
      </w:r>
      <w:proofErr w:type="spellEnd"/>
      <w:r w:rsidRPr="003C0EE7">
        <w:rPr>
          <w:b/>
          <w:bCs/>
          <w:i/>
          <w:iCs/>
        </w:rPr>
        <w:t>, Блок Б, 6-й этаж 2 оф. 601,</w:t>
      </w:r>
    </w:p>
    <w:p w14:paraId="3858081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43B96CD"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D1509A5"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4B1FCA3E" w14:textId="77777777" w:rsidR="004817E0" w:rsidRPr="003C0EE7" w:rsidRDefault="004817E0" w:rsidP="004817E0">
      <w:pPr>
        <w:ind w:left="200"/>
      </w:pPr>
    </w:p>
    <w:p w14:paraId="1D9E9B6B" w14:textId="7C1111D7" w:rsidR="004817E0" w:rsidRPr="003C0EE7" w:rsidRDefault="00562ABD" w:rsidP="004817E0">
      <w:pPr>
        <w:spacing w:before="0" w:after="0"/>
        <w:ind w:left="198"/>
      </w:pPr>
      <w:r>
        <w:rPr>
          <w:b/>
          <w:bCs/>
          <w:i/>
          <w:iCs/>
        </w:rPr>
        <w:t>8</w:t>
      </w:r>
      <w:r w:rsidR="004817E0" w:rsidRPr="003C0EE7">
        <w:rPr>
          <w:b/>
          <w:bCs/>
          <w:i/>
          <w:iCs/>
        </w:rPr>
        <w:t>. Полное фирменное наименование: КЛАРСФИЛД ЛИМИТЕД (CLARSFIELD LIMITED)</w:t>
      </w:r>
    </w:p>
    <w:p w14:paraId="68BD2B1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КЛАРСФИЛД ЛИМИТЕД (CLARSFIELD LIMITED)</w:t>
      </w:r>
    </w:p>
    <w:p w14:paraId="3C2BF02C" w14:textId="77777777" w:rsidR="004817E0" w:rsidRPr="003C0EE7" w:rsidRDefault="004817E0" w:rsidP="004817E0">
      <w:pPr>
        <w:spacing w:before="0" w:after="0"/>
        <w:ind w:left="198"/>
      </w:pPr>
      <w:r w:rsidRPr="003C0EE7">
        <w:t xml:space="preserve">Место нахождения: </w:t>
      </w:r>
      <w:proofErr w:type="spellStart"/>
      <w:r w:rsidRPr="003C0EE7">
        <w:rPr>
          <w:b/>
          <w:bCs/>
          <w:i/>
          <w:iCs/>
        </w:rPr>
        <w:t>Роуд</w:t>
      </w:r>
      <w:proofErr w:type="spellEnd"/>
      <w:r w:rsidRPr="003C0EE7">
        <w:rPr>
          <w:b/>
          <w:bCs/>
          <w:i/>
          <w:iCs/>
        </w:rPr>
        <w:t xml:space="preserve"> </w:t>
      </w:r>
      <w:proofErr w:type="spellStart"/>
      <w:r w:rsidRPr="003C0EE7">
        <w:rPr>
          <w:b/>
          <w:bCs/>
          <w:i/>
          <w:iCs/>
        </w:rPr>
        <w:t>Таун</w:t>
      </w:r>
      <w:proofErr w:type="spellEnd"/>
      <w:r w:rsidRPr="003C0EE7">
        <w:rPr>
          <w:b/>
          <w:bCs/>
          <w:i/>
          <w:iCs/>
        </w:rPr>
        <w:t xml:space="preserve">, </w:t>
      </w:r>
      <w:proofErr w:type="spellStart"/>
      <w:r w:rsidRPr="003C0EE7">
        <w:rPr>
          <w:b/>
          <w:bCs/>
          <w:i/>
          <w:iCs/>
        </w:rPr>
        <w:t>Тортола</w:t>
      </w:r>
      <w:proofErr w:type="spellEnd"/>
      <w:r w:rsidRPr="003C0EE7">
        <w:rPr>
          <w:b/>
          <w:bCs/>
          <w:i/>
          <w:iCs/>
        </w:rPr>
        <w:t>, Британские Виргинские Острова, "</w:t>
      </w:r>
      <w:proofErr w:type="spellStart"/>
      <w:r w:rsidRPr="003C0EE7">
        <w:rPr>
          <w:b/>
          <w:bCs/>
          <w:i/>
          <w:iCs/>
        </w:rPr>
        <w:t>Тридент</w:t>
      </w:r>
      <w:proofErr w:type="spellEnd"/>
      <w:r w:rsidRPr="003C0EE7">
        <w:rPr>
          <w:b/>
          <w:bCs/>
          <w:i/>
          <w:iCs/>
        </w:rPr>
        <w:t xml:space="preserve"> Траст </w:t>
      </w:r>
      <w:proofErr w:type="spellStart"/>
      <w:r w:rsidRPr="003C0EE7">
        <w:rPr>
          <w:b/>
          <w:bCs/>
          <w:i/>
          <w:iCs/>
        </w:rPr>
        <w:t>Кампани</w:t>
      </w:r>
      <w:proofErr w:type="spellEnd"/>
      <w:r w:rsidRPr="003C0EE7">
        <w:rPr>
          <w:b/>
          <w:bCs/>
          <w:i/>
          <w:iCs/>
        </w:rPr>
        <w:t xml:space="preserve"> (Б.В.О.) Лимитед", </w:t>
      </w:r>
      <w:proofErr w:type="spellStart"/>
      <w:r w:rsidRPr="003C0EE7">
        <w:rPr>
          <w:b/>
          <w:bCs/>
          <w:i/>
          <w:iCs/>
        </w:rPr>
        <w:t>Традент</w:t>
      </w:r>
      <w:proofErr w:type="spellEnd"/>
      <w:r w:rsidRPr="003C0EE7">
        <w:rPr>
          <w:b/>
          <w:bCs/>
          <w:i/>
          <w:iCs/>
        </w:rPr>
        <w:t xml:space="preserve"> </w:t>
      </w:r>
      <w:proofErr w:type="spellStart"/>
      <w:r w:rsidRPr="003C0EE7">
        <w:rPr>
          <w:b/>
          <w:bCs/>
          <w:i/>
          <w:iCs/>
        </w:rPr>
        <w:t>Чэмберс</w:t>
      </w:r>
      <w:proofErr w:type="spellEnd"/>
      <w:r w:rsidRPr="003C0EE7">
        <w:rPr>
          <w:b/>
          <w:bCs/>
          <w:i/>
          <w:iCs/>
        </w:rPr>
        <w:t>, а/я 146,</w:t>
      </w:r>
    </w:p>
    <w:p w14:paraId="7CA98C64" w14:textId="77777777" w:rsidR="004817E0" w:rsidRPr="00BF4570" w:rsidRDefault="004817E0" w:rsidP="004817E0">
      <w:pPr>
        <w:spacing w:before="0" w:after="0"/>
        <w:ind w:left="198"/>
      </w:pPr>
      <w:r w:rsidRPr="00BF4570">
        <w:t>Доля эмитента в уставном капитале коммерческой организации:</w:t>
      </w:r>
      <w:r w:rsidRPr="00BF4570">
        <w:rPr>
          <w:b/>
          <w:bCs/>
          <w:i/>
          <w:iCs/>
        </w:rPr>
        <w:t xml:space="preserve"> 100%</w:t>
      </w:r>
    </w:p>
    <w:p w14:paraId="0F7BD251" w14:textId="5C32753F" w:rsidR="004817E0" w:rsidRPr="00BF4570" w:rsidRDefault="004817E0" w:rsidP="004817E0">
      <w:pPr>
        <w:spacing w:before="0" w:after="0"/>
        <w:ind w:left="198"/>
      </w:pPr>
      <w:r w:rsidRPr="00BF4570">
        <w:t>Доля участия лица в уставном капитале эмитента:</w:t>
      </w:r>
      <w:r w:rsidRPr="00BF4570">
        <w:rPr>
          <w:b/>
          <w:bCs/>
          <w:i/>
          <w:iCs/>
        </w:rPr>
        <w:t xml:space="preserve"> </w:t>
      </w:r>
      <w:r w:rsidR="0016172F" w:rsidRPr="00BF4570">
        <w:rPr>
          <w:b/>
          <w:bCs/>
          <w:i/>
          <w:iCs/>
        </w:rPr>
        <w:t>0</w:t>
      </w:r>
      <w:r w:rsidR="00BF4570" w:rsidRPr="00BF4570">
        <w:rPr>
          <w:b/>
          <w:bCs/>
          <w:i/>
          <w:iCs/>
        </w:rPr>
        <w:t>,23</w:t>
      </w:r>
      <w:r w:rsidRPr="00BF4570">
        <w:rPr>
          <w:b/>
          <w:bCs/>
          <w:i/>
          <w:iCs/>
        </w:rPr>
        <w:t>%</w:t>
      </w:r>
    </w:p>
    <w:p w14:paraId="1C4015D1" w14:textId="7CCDFA82" w:rsidR="004817E0" w:rsidRPr="003C0EE7" w:rsidRDefault="004817E0" w:rsidP="004817E0">
      <w:pPr>
        <w:spacing w:before="0" w:after="0"/>
        <w:ind w:left="198"/>
      </w:pPr>
      <w:r w:rsidRPr="00BF4570">
        <w:t>Доля принадлежащих лицу обыкновенных акций эмитента:</w:t>
      </w:r>
      <w:r w:rsidRPr="00BF4570">
        <w:rPr>
          <w:b/>
          <w:bCs/>
          <w:i/>
          <w:iCs/>
        </w:rPr>
        <w:t xml:space="preserve"> </w:t>
      </w:r>
      <w:r w:rsidR="00BF4570" w:rsidRPr="00BF4570">
        <w:rPr>
          <w:b/>
          <w:bCs/>
          <w:i/>
          <w:iCs/>
        </w:rPr>
        <w:t>0,23</w:t>
      </w:r>
      <w:r w:rsidRPr="00BF4570">
        <w:rPr>
          <w:b/>
          <w:bCs/>
          <w:i/>
          <w:iCs/>
        </w:rPr>
        <w:t xml:space="preserve"> %</w:t>
      </w:r>
    </w:p>
    <w:p w14:paraId="6191A2BA" w14:textId="77777777" w:rsidR="004817E0" w:rsidRPr="003C0EE7" w:rsidRDefault="004817E0" w:rsidP="004817E0">
      <w:pPr>
        <w:ind w:left="200"/>
      </w:pPr>
    </w:p>
    <w:p w14:paraId="2B1CB56E" w14:textId="77777777" w:rsidR="004817E0" w:rsidRPr="003C0EE7" w:rsidRDefault="00562ABD" w:rsidP="004817E0">
      <w:pPr>
        <w:spacing w:before="0" w:after="0"/>
        <w:ind w:left="198"/>
      </w:pPr>
      <w:r>
        <w:rPr>
          <w:b/>
          <w:bCs/>
          <w:i/>
          <w:iCs/>
        </w:rPr>
        <w:t>9</w:t>
      </w:r>
      <w:r w:rsidR="004817E0" w:rsidRPr="003C0EE7">
        <w:rPr>
          <w:b/>
          <w:bCs/>
          <w:i/>
          <w:iCs/>
        </w:rPr>
        <w:t>. Полное фирменное наименование: РИГС СЕРВИСЕС ЛИМИТЕД (RIGS SERVICES LIMITED)</w:t>
      </w:r>
    </w:p>
    <w:p w14:paraId="0768FA1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РИГС СЕРВИСЕС ЛИМИТЕД (RIGS SERVICES LIMITED)</w:t>
      </w:r>
    </w:p>
    <w:p w14:paraId="614F99AD" w14:textId="451B684F"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45C760B5" w14:textId="44CA5FBC" w:rsidR="004817E0" w:rsidRPr="003C0EE7" w:rsidRDefault="004817E0" w:rsidP="004817E0">
      <w:pPr>
        <w:spacing w:before="0" w:after="0"/>
        <w:ind w:left="198"/>
      </w:pPr>
      <w:r w:rsidRPr="003C0EE7">
        <w:t xml:space="preserve">Доля эмитента в уставном капитале коммерческой </w:t>
      </w:r>
      <w:r w:rsidRPr="00B23CD5">
        <w:t>организации:</w:t>
      </w:r>
      <w:r w:rsidRPr="00B23CD5">
        <w:rPr>
          <w:b/>
          <w:bCs/>
          <w:i/>
          <w:iCs/>
        </w:rPr>
        <w:t xml:space="preserve"> </w:t>
      </w:r>
      <w:r w:rsidR="00621493" w:rsidRPr="00B23CD5">
        <w:rPr>
          <w:b/>
          <w:bCs/>
          <w:i/>
          <w:iCs/>
        </w:rPr>
        <w:t>9</w:t>
      </w:r>
      <w:r w:rsidR="00E14FF2">
        <w:rPr>
          <w:b/>
          <w:bCs/>
          <w:i/>
          <w:iCs/>
        </w:rPr>
        <w:t>5</w:t>
      </w:r>
      <w:r w:rsidR="00621493" w:rsidRPr="00B23CD5">
        <w:rPr>
          <w:b/>
          <w:bCs/>
          <w:i/>
          <w:iCs/>
        </w:rPr>
        <w:t>,</w:t>
      </w:r>
      <w:r w:rsidR="00E14FF2">
        <w:rPr>
          <w:b/>
          <w:bCs/>
          <w:i/>
          <w:iCs/>
        </w:rPr>
        <w:t>94</w:t>
      </w:r>
      <w:r w:rsidRPr="00B23CD5">
        <w:rPr>
          <w:b/>
          <w:bCs/>
          <w:i/>
          <w:iCs/>
        </w:rPr>
        <w:t>%</w:t>
      </w:r>
    </w:p>
    <w:p w14:paraId="0CD5D7F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02CA30B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21BC83A0" w14:textId="77777777" w:rsidR="004817E0" w:rsidRPr="003C0EE7" w:rsidRDefault="004817E0" w:rsidP="004817E0">
      <w:pPr>
        <w:ind w:left="200"/>
      </w:pPr>
    </w:p>
    <w:p w14:paraId="5812571C" w14:textId="77777777" w:rsidR="004817E0" w:rsidRPr="003C0EE7" w:rsidRDefault="00562ABD" w:rsidP="004817E0">
      <w:pPr>
        <w:spacing w:before="0" w:after="0"/>
        <w:ind w:left="198"/>
      </w:pPr>
      <w:r>
        <w:rPr>
          <w:b/>
          <w:bCs/>
          <w:i/>
          <w:iCs/>
        </w:rPr>
        <w:t>10</w:t>
      </w:r>
      <w:r w:rsidR="004817E0" w:rsidRPr="003C0EE7">
        <w:rPr>
          <w:b/>
          <w:bCs/>
          <w:i/>
          <w:iCs/>
        </w:rPr>
        <w:t>. Полное фирменное наименование: АМИНВЕСТ ЛИМИТЕД (AMINVEST LIMITED)</w:t>
      </w:r>
    </w:p>
    <w:p w14:paraId="131ABF15"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04214121"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ACC40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8DF63BF"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D027DB7" w14:textId="77777777" w:rsidR="004817E0" w:rsidRPr="003C0EE7" w:rsidRDefault="004817E0" w:rsidP="004817E0">
      <w:pPr>
        <w:ind w:left="200"/>
      </w:pPr>
    </w:p>
    <w:p w14:paraId="339D9B77" w14:textId="5A91FEC2" w:rsidR="004817E0" w:rsidRPr="003C0EE7" w:rsidRDefault="00562ABD" w:rsidP="004817E0">
      <w:pPr>
        <w:spacing w:before="0" w:after="0"/>
        <w:ind w:left="198"/>
      </w:pPr>
      <w:r>
        <w:rPr>
          <w:b/>
          <w:bCs/>
          <w:i/>
          <w:iCs/>
        </w:rPr>
        <w:t>11</w:t>
      </w:r>
      <w:r w:rsidR="004817E0" w:rsidRPr="003C0EE7">
        <w:rPr>
          <w:b/>
          <w:bCs/>
          <w:i/>
          <w:iCs/>
        </w:rPr>
        <w:t>. Полное фирменное наименование: Общество с ограниченной ответственностью "Развитие РОСТ"</w:t>
      </w:r>
    </w:p>
    <w:p w14:paraId="4061F0BC"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"Развитие РОСТ"</w:t>
      </w:r>
    </w:p>
    <w:p w14:paraId="085D213C"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77D0B277" w14:textId="77777777" w:rsidR="004817E0" w:rsidRPr="003C0EE7" w:rsidRDefault="004817E0" w:rsidP="004817E0">
      <w:pPr>
        <w:spacing w:before="0" w:after="0"/>
        <w:ind w:left="198"/>
      </w:pPr>
      <w:r w:rsidRPr="003C0EE7">
        <w:t>ИНН:</w:t>
      </w:r>
      <w:r w:rsidRPr="003C0EE7">
        <w:rPr>
          <w:b/>
          <w:bCs/>
          <w:i/>
          <w:iCs/>
        </w:rPr>
        <w:t xml:space="preserve"> 7722763808</w:t>
      </w:r>
    </w:p>
    <w:p w14:paraId="1C5B7DDD" w14:textId="77777777" w:rsidR="004817E0" w:rsidRPr="003C0EE7" w:rsidRDefault="004817E0" w:rsidP="004817E0">
      <w:pPr>
        <w:spacing w:before="0" w:after="0"/>
        <w:ind w:left="198"/>
      </w:pPr>
      <w:r w:rsidRPr="003C0EE7">
        <w:t>ОГРН:</w:t>
      </w:r>
      <w:r w:rsidRPr="003C0EE7">
        <w:rPr>
          <w:b/>
          <w:bCs/>
          <w:i/>
          <w:iCs/>
        </w:rPr>
        <w:t xml:space="preserve"> 5117746016284</w:t>
      </w:r>
    </w:p>
    <w:p w14:paraId="7CF839B5"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90%</w:t>
      </w:r>
    </w:p>
    <w:p w14:paraId="59CADE5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6BFDC8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197B5693" w14:textId="77777777" w:rsidR="004817E0" w:rsidRPr="003C0EE7" w:rsidRDefault="004817E0" w:rsidP="004817E0">
      <w:pPr>
        <w:ind w:left="200"/>
      </w:pPr>
    </w:p>
    <w:p w14:paraId="2BB4F5BC" w14:textId="2DE74C64" w:rsidR="004817E0" w:rsidRPr="003C0EE7" w:rsidRDefault="00562ABD" w:rsidP="004817E0">
      <w:pPr>
        <w:spacing w:before="0" w:after="0"/>
        <w:ind w:left="198"/>
      </w:pPr>
      <w:r>
        <w:rPr>
          <w:b/>
          <w:bCs/>
          <w:i/>
          <w:iCs/>
        </w:rPr>
        <w:t>12</w:t>
      </w:r>
      <w:r w:rsidR="004817E0" w:rsidRPr="003C0EE7">
        <w:rPr>
          <w:b/>
          <w:bCs/>
          <w:i/>
          <w:iCs/>
        </w:rPr>
        <w:t>. Полное фирменное наименование: Товарищество с ограниченной ответственностью "Компания "</w:t>
      </w:r>
      <w:proofErr w:type="spellStart"/>
      <w:r w:rsidR="004817E0" w:rsidRPr="003C0EE7">
        <w:rPr>
          <w:b/>
          <w:bCs/>
          <w:i/>
          <w:iCs/>
        </w:rPr>
        <w:t>РосИнтер</w:t>
      </w:r>
      <w:proofErr w:type="spellEnd"/>
      <w:r w:rsidR="004817E0" w:rsidRPr="003C0EE7">
        <w:rPr>
          <w:b/>
          <w:bCs/>
          <w:i/>
          <w:iCs/>
        </w:rPr>
        <w:t xml:space="preserve"> Алматы"</w:t>
      </w:r>
    </w:p>
    <w:p w14:paraId="5843E6D7"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ТОО "Компания "</w:t>
      </w:r>
      <w:proofErr w:type="spellStart"/>
      <w:r w:rsidRPr="003C0EE7">
        <w:rPr>
          <w:b/>
          <w:bCs/>
          <w:i/>
          <w:iCs/>
        </w:rPr>
        <w:t>РосИнтер</w:t>
      </w:r>
      <w:proofErr w:type="spellEnd"/>
      <w:r w:rsidRPr="003C0EE7">
        <w:rPr>
          <w:b/>
          <w:bCs/>
          <w:i/>
          <w:iCs/>
        </w:rPr>
        <w:t xml:space="preserve"> Алматы"</w:t>
      </w:r>
    </w:p>
    <w:p w14:paraId="3FFBB320" w14:textId="37D4B6AD" w:rsidR="004817E0" w:rsidRPr="003C0EE7" w:rsidRDefault="004817E0" w:rsidP="004817E0">
      <w:pPr>
        <w:spacing w:before="0" w:after="0"/>
        <w:ind w:left="198"/>
      </w:pPr>
      <w:r w:rsidRPr="003C0EE7">
        <w:t xml:space="preserve">Место нахождения: </w:t>
      </w:r>
      <w:r w:rsidRPr="003C0EE7">
        <w:rPr>
          <w:b/>
          <w:bCs/>
          <w:i/>
          <w:iCs/>
        </w:rPr>
        <w:t>050010</w:t>
      </w:r>
      <w:r w:rsidR="007D4D1B">
        <w:rPr>
          <w:b/>
          <w:bCs/>
          <w:i/>
          <w:iCs/>
        </w:rPr>
        <w:t xml:space="preserve">, </w:t>
      </w:r>
      <w:r w:rsidRPr="003C0EE7">
        <w:rPr>
          <w:b/>
          <w:bCs/>
          <w:i/>
          <w:iCs/>
        </w:rPr>
        <w:t xml:space="preserve"> Казахстан, г.</w:t>
      </w:r>
      <w:r w:rsidR="00AC655F">
        <w:rPr>
          <w:b/>
          <w:bCs/>
          <w:i/>
          <w:iCs/>
        </w:rPr>
        <w:t xml:space="preserve"> </w:t>
      </w:r>
      <w:r w:rsidRPr="003C0EE7">
        <w:rPr>
          <w:b/>
          <w:bCs/>
          <w:i/>
          <w:iCs/>
        </w:rPr>
        <w:t xml:space="preserve">Алматы, </w:t>
      </w:r>
      <w:proofErr w:type="spellStart"/>
      <w:r w:rsidRPr="003C0EE7">
        <w:rPr>
          <w:b/>
          <w:bCs/>
          <w:i/>
          <w:iCs/>
        </w:rPr>
        <w:t>Медеуский</w:t>
      </w:r>
      <w:proofErr w:type="spellEnd"/>
      <w:r w:rsidRPr="003C0EE7">
        <w:rPr>
          <w:b/>
          <w:bCs/>
          <w:i/>
          <w:iCs/>
        </w:rPr>
        <w:t xml:space="preserve"> район, проспект </w:t>
      </w:r>
      <w:proofErr w:type="spellStart"/>
      <w:r w:rsidRPr="003C0EE7">
        <w:rPr>
          <w:b/>
          <w:bCs/>
          <w:i/>
          <w:iCs/>
        </w:rPr>
        <w:t>Достык</w:t>
      </w:r>
      <w:proofErr w:type="spellEnd"/>
      <w:r w:rsidRPr="003C0EE7">
        <w:rPr>
          <w:b/>
          <w:bCs/>
          <w:i/>
          <w:iCs/>
        </w:rPr>
        <w:t>, 43,</w:t>
      </w:r>
    </w:p>
    <w:p w14:paraId="3613B77B" w14:textId="1D6A7218"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w:t>
      </w:r>
      <w:r w:rsidR="00363DD5" w:rsidRPr="003C0EE7">
        <w:rPr>
          <w:b/>
          <w:bCs/>
          <w:i/>
          <w:iCs/>
        </w:rPr>
        <w:t>10</w:t>
      </w:r>
      <w:r w:rsidRPr="003C0EE7">
        <w:rPr>
          <w:b/>
          <w:bCs/>
          <w:i/>
          <w:iCs/>
        </w:rPr>
        <w:t>0%</w:t>
      </w:r>
    </w:p>
    <w:p w14:paraId="2D72AFE5"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3D29F3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2339FBB" w14:textId="77777777" w:rsidR="004817E0" w:rsidRPr="003C0EE7" w:rsidRDefault="004817E0" w:rsidP="004817E0">
      <w:pPr>
        <w:ind w:left="200"/>
      </w:pPr>
    </w:p>
    <w:p w14:paraId="7183A817" w14:textId="17A7CD6D" w:rsidR="004817E0" w:rsidRPr="003C0EE7" w:rsidRDefault="00562ABD" w:rsidP="004817E0">
      <w:pPr>
        <w:spacing w:before="0" w:after="0"/>
        <w:ind w:left="198"/>
      </w:pPr>
      <w:r>
        <w:rPr>
          <w:b/>
          <w:bCs/>
          <w:i/>
          <w:iCs/>
        </w:rPr>
        <w:t>13</w:t>
      </w:r>
      <w:r w:rsidR="004817E0" w:rsidRPr="003C0EE7">
        <w:rPr>
          <w:b/>
          <w:bCs/>
          <w:i/>
          <w:iCs/>
        </w:rPr>
        <w:t>. Полное фирменное наименование: Совместное общество с ограниченной ответственностью "БЕЛРОСИНТЕР"</w:t>
      </w:r>
    </w:p>
    <w:p w14:paraId="62D46E6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СООО "БЕЛРОСИНТЕР"</w:t>
      </w:r>
    </w:p>
    <w:p w14:paraId="0A9CE6A6"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220030, Республика Беларусь, </w:t>
      </w:r>
      <w:proofErr w:type="spellStart"/>
      <w:r w:rsidRPr="003C0EE7">
        <w:rPr>
          <w:b/>
          <w:bCs/>
          <w:i/>
          <w:iCs/>
        </w:rPr>
        <w:t>г</w:t>
      </w:r>
      <w:proofErr w:type="gramStart"/>
      <w:r w:rsidRPr="003C0EE7">
        <w:rPr>
          <w:b/>
          <w:bCs/>
          <w:i/>
          <w:iCs/>
        </w:rPr>
        <w:t>.М</w:t>
      </w:r>
      <w:proofErr w:type="gramEnd"/>
      <w:r w:rsidRPr="003C0EE7">
        <w:rPr>
          <w:b/>
          <w:bCs/>
          <w:i/>
          <w:iCs/>
        </w:rPr>
        <w:t>инск</w:t>
      </w:r>
      <w:proofErr w:type="spellEnd"/>
      <w:r w:rsidRPr="003C0EE7">
        <w:rPr>
          <w:b/>
          <w:bCs/>
          <w:i/>
          <w:iCs/>
        </w:rPr>
        <w:t xml:space="preserve">, </w:t>
      </w:r>
      <w:proofErr w:type="spellStart"/>
      <w:r w:rsidRPr="003C0EE7">
        <w:rPr>
          <w:b/>
          <w:bCs/>
          <w:i/>
          <w:iCs/>
        </w:rPr>
        <w:t>пр.Независимости</w:t>
      </w:r>
      <w:proofErr w:type="spellEnd"/>
      <w:r w:rsidRPr="003C0EE7">
        <w:rPr>
          <w:b/>
          <w:bCs/>
          <w:i/>
          <w:iCs/>
        </w:rPr>
        <w:t>, д.22,</w:t>
      </w:r>
    </w:p>
    <w:p w14:paraId="404937BC"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93%</w:t>
      </w:r>
    </w:p>
    <w:p w14:paraId="53EC016F"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FFFECDF" w14:textId="77777777" w:rsidR="004817E0" w:rsidRPr="004817E0"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82EEFEB" w14:textId="77777777" w:rsidR="004817E0" w:rsidRDefault="004817E0" w:rsidP="004817E0">
      <w:pPr>
        <w:spacing w:before="0" w:after="0"/>
        <w:ind w:left="198"/>
      </w:pPr>
    </w:p>
    <w:p w14:paraId="7BB6DA17" w14:textId="77777777" w:rsidR="00E779A3" w:rsidRPr="008E3124" w:rsidRDefault="00E779A3">
      <w:pPr>
        <w:pStyle w:val="2"/>
      </w:pPr>
      <w:bookmarkStart w:id="165" w:name="_Toc482629233"/>
      <w:bookmarkStart w:id="166" w:name="_Toc56446853"/>
      <w:r w:rsidRPr="00F6474B">
        <w:lastRenderedPageBreak/>
        <w:t>8.1.5. Сведения о существенных сделках, совершенных эмитентом</w:t>
      </w:r>
      <w:bookmarkEnd w:id="165"/>
      <w:bookmarkEnd w:id="166"/>
    </w:p>
    <w:p w14:paraId="30D9AEC0" w14:textId="37D80B62" w:rsidR="00E779A3" w:rsidRDefault="00E779A3" w:rsidP="00684E9F">
      <w:pPr>
        <w:ind w:firstLine="200"/>
        <w:jc w:val="both"/>
      </w:pPr>
      <w:proofErr w:type="gramStart"/>
      <w:r w:rsidRPr="008E3124">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8E3124">
        <w:t>,</w:t>
      </w:r>
      <w:r w:rsidR="00F207C1" w:rsidRPr="00F207C1">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w:t>
      </w:r>
      <w:r w:rsidRPr="008E3124">
        <w:t xml:space="preserve"> за отчетный период, состоящий из </w:t>
      </w:r>
      <w:r w:rsidR="00F207C1">
        <w:t>12</w:t>
      </w:r>
      <w:r w:rsidR="00D8416C" w:rsidRPr="008E3124">
        <w:t xml:space="preserve"> (</w:t>
      </w:r>
      <w:r w:rsidR="00F207C1">
        <w:t>двенадцати</w:t>
      </w:r>
      <w:r w:rsidR="00D8416C" w:rsidRPr="008E3124">
        <w:t>)</w:t>
      </w:r>
      <w:r w:rsidRPr="008E3124">
        <w:t xml:space="preserve"> месяцев текущего года</w:t>
      </w:r>
      <w:r w:rsidR="00F207C1">
        <w:t xml:space="preserve">: </w:t>
      </w:r>
      <w:proofErr w:type="gramEnd"/>
    </w:p>
    <w:p w14:paraId="2CC9D9C1" w14:textId="77777777" w:rsidR="000E1021" w:rsidRDefault="000E1021" w:rsidP="00684E9F">
      <w:pPr>
        <w:ind w:firstLine="200"/>
        <w:jc w:val="both"/>
      </w:pPr>
    </w:p>
    <w:p w14:paraId="18E76CED" w14:textId="4CA2E05F" w:rsidR="00BB5486" w:rsidRPr="000165C1" w:rsidRDefault="00BB5486" w:rsidP="00684E9F">
      <w:pPr>
        <w:ind w:firstLine="200"/>
        <w:jc w:val="both"/>
        <w:rPr>
          <w:b/>
          <w:i/>
        </w:rPr>
      </w:pPr>
      <w:r w:rsidRPr="000165C1">
        <w:t xml:space="preserve">Дата совершения сделки (заключения договора): </w:t>
      </w:r>
      <w:r w:rsidRPr="000165C1">
        <w:rPr>
          <w:b/>
          <w:i/>
        </w:rPr>
        <w:t>2</w:t>
      </w:r>
      <w:r>
        <w:rPr>
          <w:b/>
          <w:i/>
        </w:rPr>
        <w:t>4.04</w:t>
      </w:r>
      <w:r w:rsidRPr="000165C1">
        <w:rPr>
          <w:b/>
          <w:i/>
        </w:rPr>
        <w:t>.20</w:t>
      </w:r>
      <w:r>
        <w:rPr>
          <w:b/>
          <w:i/>
        </w:rPr>
        <w:t>20</w:t>
      </w:r>
      <w:r w:rsidRPr="000165C1">
        <w:rPr>
          <w:b/>
          <w:i/>
        </w:rPr>
        <w:t xml:space="preserve"> г.</w:t>
      </w:r>
    </w:p>
    <w:p w14:paraId="5D4C2266" w14:textId="719B81AE" w:rsidR="00BB5486" w:rsidRPr="0007462C" w:rsidRDefault="00BB5486" w:rsidP="00684E9F">
      <w:pPr>
        <w:ind w:right="113" w:firstLine="200"/>
        <w:jc w:val="both"/>
        <w:rPr>
          <w:b/>
          <w:i/>
        </w:rPr>
      </w:pPr>
      <w:proofErr w:type="gramStart"/>
      <w:r w:rsidRPr="000165C1">
        <w:t>- предмет и иные существенные условия сделки:</w:t>
      </w:r>
      <w:r w:rsidRPr="000165C1">
        <w:rPr>
          <w:b/>
          <w:i/>
        </w:rPr>
        <w:t xml:space="preserve"> изменение условий ранее заключенного договора поручительства, </w:t>
      </w:r>
      <w:r>
        <w:rPr>
          <w:b/>
          <w:i/>
        </w:rPr>
        <w:t xml:space="preserve">а именно </w:t>
      </w:r>
      <w:r w:rsidRPr="0007462C">
        <w:rPr>
          <w:b/>
          <w:i/>
        </w:rPr>
        <w:t>заключение эмитентом с Банком ВТБ (ПАО) (далее – Банк, Кредитор) Дополнительного соглашения к Договору Поручительства № 02766/МР-ДП1 от 27.09.2018 (далее – Поручительство) заключенного в обеспечение обязательств ООО «РОСИНТЕР РЕСТОРАНТС» по кредитному соглашению между ООО «РОСИНТЕР РЕСТОРАНТС» (далее - Заемщик) и Банком ВТБ (ПАО) № 02766/МР от 27.09.2018 (далее - Кредитное</w:t>
      </w:r>
      <w:proofErr w:type="gramEnd"/>
      <w:r w:rsidRPr="0007462C">
        <w:rPr>
          <w:b/>
          <w:i/>
        </w:rPr>
        <w:t xml:space="preserve"> соглашение) об изменении следующих условий Кредитного соглашения:</w:t>
      </w:r>
    </w:p>
    <w:p w14:paraId="4CD086DC" w14:textId="77777777" w:rsidR="00BB5486" w:rsidRPr="0007462C" w:rsidRDefault="00BB5486" w:rsidP="0007462C">
      <w:pPr>
        <w:ind w:right="113"/>
        <w:jc w:val="both"/>
        <w:rPr>
          <w:b/>
          <w:i/>
        </w:rPr>
      </w:pPr>
      <w:r w:rsidRPr="0007462C">
        <w:rPr>
          <w:b/>
          <w:i/>
        </w:rPr>
        <w:t xml:space="preserve">- меняется график погашения кредита без изменения его общего срока, </w:t>
      </w:r>
    </w:p>
    <w:p w14:paraId="76D27DA9" w14:textId="77777777" w:rsidR="00BB5486" w:rsidRPr="0007462C" w:rsidRDefault="00BB5486" w:rsidP="0007462C">
      <w:pPr>
        <w:ind w:right="113"/>
        <w:jc w:val="both"/>
        <w:rPr>
          <w:b/>
          <w:i/>
        </w:rPr>
      </w:pPr>
      <w:r w:rsidRPr="0007462C">
        <w:rPr>
          <w:b/>
          <w:i/>
        </w:rPr>
        <w:t>- проценты, подлежащие уплате по 30 (Тридцатым) числам каждого месяца, за период с марта 2020г. по август 2020г. (включительно), подлежат оплате равными частями ежемесячно, 30 (Тридцатого) числа каждого месяца, начиная с «30» сентября 2020г. по дату окончательного погашения Кредита (включительно), при этом капитализация процентов/начисление процентов на проценты не осуществляется. При этом</w:t>
      </w:r>
      <w:proofErr w:type="gramStart"/>
      <w:r w:rsidRPr="0007462C">
        <w:rPr>
          <w:b/>
          <w:i/>
        </w:rPr>
        <w:t>,</w:t>
      </w:r>
      <w:proofErr w:type="gramEnd"/>
      <w:r w:rsidRPr="0007462C">
        <w:rPr>
          <w:b/>
          <w:i/>
        </w:rPr>
        <w:t xml:space="preserve"> в месяце окончательного погашения Кредита оплата указанных процентов осуществляется в дату окончательного погашения Кредита.</w:t>
      </w:r>
    </w:p>
    <w:p w14:paraId="215D3346" w14:textId="77777777" w:rsidR="00BB5486" w:rsidRPr="000165C1" w:rsidRDefault="00BB5486" w:rsidP="00BB5486">
      <w:pPr>
        <w:jc w:val="both"/>
      </w:pPr>
      <w:r w:rsidRPr="000165C1">
        <w:t xml:space="preserve">- </w:t>
      </w:r>
      <w:proofErr w:type="gramStart"/>
      <w:r w:rsidRPr="000165C1">
        <w:t>л</w:t>
      </w:r>
      <w:proofErr w:type="gramEnd"/>
      <w:r w:rsidRPr="000165C1">
        <w:t xml:space="preserve">ицо (лица), являющееся стороной (сторонами) и выгодоприобретателем (выгодоприобретателями) по сделке: </w:t>
      </w:r>
    </w:p>
    <w:p w14:paraId="0F84C579" w14:textId="77777777" w:rsidR="00BB5486" w:rsidRPr="000165C1" w:rsidRDefault="00BB5486" w:rsidP="00BB5486">
      <w:pPr>
        <w:ind w:right="113"/>
        <w:jc w:val="both"/>
      </w:pPr>
      <w:r w:rsidRPr="000165C1">
        <w:rPr>
          <w:rFonts w:eastAsia="Calibri"/>
          <w:b/>
          <w:bCs/>
          <w:i/>
          <w:iCs/>
        </w:rPr>
        <w:t xml:space="preserve">Банк ВТБ (Публичное акционерное общество) (Банк, Кредитор), ПАО «РОСИНТЕР РЕСТОРАНТС ХОЛДИНГ» (Поручитель), ООО «РОСИНТЕР РЕСТОРАНТС» (Выгодоприобретатель). </w:t>
      </w:r>
    </w:p>
    <w:p w14:paraId="7398650B" w14:textId="77777777" w:rsidR="00BB5486" w:rsidRPr="000165C1" w:rsidRDefault="00BB5486" w:rsidP="00BB5486">
      <w:pPr>
        <w:jc w:val="both"/>
        <w:rPr>
          <w:b/>
          <w:i/>
        </w:rPr>
      </w:pPr>
      <w:r w:rsidRPr="000165C1">
        <w:t xml:space="preserve">- срок исполнения обязательств по сделке, а также сведения об исполнении указанных обязательств: </w:t>
      </w:r>
      <w:r w:rsidRPr="000165C1">
        <w:rPr>
          <w:b/>
          <w:i/>
        </w:rPr>
        <w:t>11.03.2028 г.</w:t>
      </w:r>
    </w:p>
    <w:p w14:paraId="38695464" w14:textId="77777777" w:rsidR="00BB5486" w:rsidRPr="00246125" w:rsidRDefault="00BB5486" w:rsidP="00BB5486">
      <w:pPr>
        <w:jc w:val="both"/>
        <w:rPr>
          <w:b/>
          <w:i/>
        </w:rPr>
      </w:pPr>
      <w:r w:rsidRPr="00246125">
        <w:rPr>
          <w:bCs/>
          <w:iCs/>
        </w:rPr>
        <w:t>- в случае просрочки</w:t>
      </w:r>
      <w:r w:rsidRPr="00246125">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246125">
        <w:rPr>
          <w:b/>
          <w:i/>
        </w:rPr>
        <w:t xml:space="preserve">просрочки не было. </w:t>
      </w:r>
    </w:p>
    <w:p w14:paraId="756AEB8D" w14:textId="77777777" w:rsidR="00BB5486" w:rsidRDefault="00BB5486" w:rsidP="00BB5486">
      <w:pPr>
        <w:ind w:right="113"/>
        <w:jc w:val="both"/>
      </w:pPr>
      <w:r w:rsidRPr="00246125">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t>):</w:t>
      </w:r>
    </w:p>
    <w:p w14:paraId="7107188A" w14:textId="77777777" w:rsidR="00BB5486" w:rsidRPr="00BB5486" w:rsidRDefault="00BB5486" w:rsidP="00BB5486">
      <w:pPr>
        <w:widowControl/>
        <w:adjustRightInd/>
        <w:spacing w:before="0" w:after="0"/>
        <w:ind w:right="113"/>
        <w:jc w:val="both"/>
        <w:rPr>
          <w:rFonts w:eastAsia="Calibri"/>
          <w:b/>
          <w:bCs/>
          <w:i/>
          <w:iCs/>
          <w:sz w:val="18"/>
          <w:szCs w:val="18"/>
        </w:rPr>
      </w:pPr>
      <w:r w:rsidRPr="00BB5486">
        <w:rPr>
          <w:b/>
          <w:i/>
        </w:rPr>
        <w:t>2</w:t>
      </w:r>
      <w:r w:rsidRPr="00BB5486">
        <w:rPr>
          <w:rFonts w:eastAsia="Calibri"/>
          <w:b/>
          <w:i/>
          <w:sz w:val="18"/>
          <w:szCs w:val="18"/>
        </w:rPr>
        <w:t> 969 450 тысяч рублей, что соответствует 63,50% от балансовой стоимости активов на дату окончания последнего завершенного отчетного периода, предшествующего совершению сделки.</w:t>
      </w:r>
    </w:p>
    <w:p w14:paraId="4CA897F4" w14:textId="39CF6460" w:rsidR="00BB5486" w:rsidRPr="00BB5486" w:rsidRDefault="00BB5486" w:rsidP="00BB5486">
      <w:pPr>
        <w:jc w:val="both"/>
        <w:rPr>
          <w:rFonts w:eastAsia="Calibri"/>
          <w:b/>
          <w:i/>
          <w:sz w:val="18"/>
          <w:szCs w:val="18"/>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BB5486">
        <w:rPr>
          <w:rFonts w:eastAsia="Calibri"/>
          <w:b/>
          <w:i/>
          <w:sz w:val="18"/>
          <w:szCs w:val="18"/>
        </w:rPr>
        <w:t>4 676 374  тысячи рублей.</w:t>
      </w:r>
    </w:p>
    <w:p w14:paraId="7ADA3CEF" w14:textId="77777777" w:rsidR="00BB5486" w:rsidRPr="000165C1" w:rsidRDefault="00BB5486" w:rsidP="00BB5486">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2160A01A" w14:textId="77777777" w:rsidR="00BB5486" w:rsidRPr="000165C1" w:rsidRDefault="00BB5486" w:rsidP="00BB5486">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крупная сделка, которая одновременно является сделкой, в совершении которой имелась заинтересованность</w:t>
      </w:r>
      <w:r>
        <w:rPr>
          <w:b/>
          <w:i/>
        </w:rPr>
        <w:t>,</w:t>
      </w:r>
      <w:proofErr w:type="gramEnd"/>
    </w:p>
    <w:p w14:paraId="12EAC1EA" w14:textId="77777777" w:rsidR="00BB5486" w:rsidRPr="000165C1" w:rsidRDefault="00BB5486" w:rsidP="00BB5486">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531DF7E3" w14:textId="77777777" w:rsidR="00BB5486" w:rsidRPr="000165C1" w:rsidRDefault="00BB5486" w:rsidP="00BB5486">
      <w:pPr>
        <w:jc w:val="both"/>
        <w:rPr>
          <w:b/>
          <w:i/>
        </w:rPr>
      </w:pPr>
      <w:r w:rsidRPr="000165C1">
        <w:t xml:space="preserve">-  дата принятия решения о согласии на совершение или о последующем одобрении сделки: </w:t>
      </w:r>
      <w:r w:rsidRPr="000165C1">
        <w:rPr>
          <w:b/>
          <w:i/>
        </w:rPr>
        <w:t>19.09.2019 г.</w:t>
      </w:r>
    </w:p>
    <w:p w14:paraId="5A938B3E" w14:textId="265B107F" w:rsidR="00B969EC" w:rsidRDefault="00BB5486" w:rsidP="00E63959">
      <w:pPr>
        <w:rPr>
          <w:rFonts w:eastAsia="Calibri"/>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rFonts w:eastAsia="Calibri"/>
          <w:b/>
          <w:i/>
        </w:rPr>
        <w:t>Протокол № 3-2019 от 23.09.2019 г.</w:t>
      </w:r>
    </w:p>
    <w:p w14:paraId="55AD073A" w14:textId="77777777" w:rsidR="0007462C" w:rsidRDefault="0007462C" w:rsidP="00E63959">
      <w:pPr>
        <w:rPr>
          <w:rFonts w:eastAsia="Calibri"/>
          <w:b/>
          <w:i/>
        </w:rPr>
      </w:pPr>
    </w:p>
    <w:p w14:paraId="502FA8FF" w14:textId="1EF99114" w:rsidR="003A2EBB" w:rsidRPr="000165C1" w:rsidRDefault="003A2EBB" w:rsidP="003A2EBB">
      <w:pPr>
        <w:jc w:val="both"/>
        <w:rPr>
          <w:b/>
          <w:i/>
        </w:rPr>
      </w:pPr>
      <w:r w:rsidRPr="000165C1">
        <w:t xml:space="preserve">Дата совершения сделки (заключения договора): </w:t>
      </w:r>
      <w:r w:rsidRPr="003A2EBB">
        <w:rPr>
          <w:b/>
          <w:i/>
        </w:rPr>
        <w:t>16.07.2020г</w:t>
      </w:r>
      <w:r w:rsidRPr="000165C1">
        <w:rPr>
          <w:b/>
          <w:i/>
        </w:rPr>
        <w:t>.</w:t>
      </w:r>
    </w:p>
    <w:p w14:paraId="10F3C27E" w14:textId="77777777" w:rsidR="003A2EBB" w:rsidRPr="00CE073C" w:rsidRDefault="003A2EBB" w:rsidP="003A2EBB">
      <w:pPr>
        <w:jc w:val="both"/>
        <w:rPr>
          <w:b/>
          <w:i/>
        </w:rPr>
      </w:pPr>
      <w:proofErr w:type="gramStart"/>
      <w:r w:rsidRPr="000165C1">
        <w:t>- предмет и иные существенные условия сделки:</w:t>
      </w:r>
      <w:r w:rsidRPr="000165C1">
        <w:rPr>
          <w:b/>
          <w:i/>
        </w:rPr>
        <w:t xml:space="preserve"> </w:t>
      </w:r>
      <w:r w:rsidRPr="00D337CD">
        <w:rPr>
          <w:b/>
          <w:i/>
        </w:rPr>
        <w:t>изменение условий договора поручительства, заключение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эмитентом с ПАО «</w:t>
      </w:r>
      <w:proofErr w:type="spellStart"/>
      <w:r w:rsidRPr="00D337CD">
        <w:rPr>
          <w:b/>
          <w:i/>
        </w:rPr>
        <w:t>МИнБанк</w:t>
      </w:r>
      <w:proofErr w:type="spellEnd"/>
      <w:r w:rsidRPr="00D337CD">
        <w:rPr>
          <w:b/>
          <w:i/>
        </w:rPr>
        <w:t xml:space="preserve">» (далее – Банк) </w:t>
      </w:r>
      <w:r w:rsidRPr="00CE073C">
        <w:rPr>
          <w:b/>
          <w:i/>
        </w:rPr>
        <w:t>Дополнительного соглашения № 3 к договору Поручительства 31-О/19-ПЮЛ01 от «25» сентября 2019 года (далее – Договор), в обеспечение обязательств ООО «РОСИНТЕР РЕСТОРАНТС» (далее – Заемщик) по  Дополнительному соглашению</w:t>
      </w:r>
      <w:proofErr w:type="gramEnd"/>
      <w:r w:rsidRPr="00CE073C">
        <w:rPr>
          <w:b/>
          <w:i/>
        </w:rPr>
        <w:t xml:space="preserve"> № 31-О/19 от «25» сентября 2019 года к Договору банковского счета № 28 от «06» октября 2015 года с учетом Соглашений о внесении изменений в него (далее – Кредитный договор) об изменении следующих существенных условий обеспечиваемого обязательства:</w:t>
      </w:r>
    </w:p>
    <w:p w14:paraId="72790F8C" w14:textId="77777777" w:rsidR="003A2EBB" w:rsidRPr="00CE073C" w:rsidRDefault="003A2EBB" w:rsidP="003A2EBB">
      <w:pPr>
        <w:jc w:val="both"/>
        <w:rPr>
          <w:b/>
          <w:i/>
        </w:rPr>
      </w:pPr>
      <w:r w:rsidRPr="00CE073C">
        <w:rPr>
          <w:b/>
          <w:i/>
        </w:rPr>
        <w:t xml:space="preserve">п. 1.2. Договора излагается в следующей редакции: </w:t>
      </w:r>
    </w:p>
    <w:p w14:paraId="29565B68" w14:textId="77777777" w:rsidR="003A2EBB" w:rsidRPr="00CE073C" w:rsidRDefault="003A2EBB" w:rsidP="003A2EBB">
      <w:pPr>
        <w:jc w:val="both"/>
        <w:rPr>
          <w:b/>
          <w:i/>
        </w:rPr>
      </w:pPr>
      <w:r w:rsidRPr="00CE073C">
        <w:rPr>
          <w:b/>
          <w:i/>
        </w:rPr>
        <w:t>«В соответствии с Кредитным договором Банк открывает Заемщику кредитную линию с установлением общего максимального размера предоставленных Заемщику средств («Лимит выдачи») на следующих условиях:</w:t>
      </w:r>
    </w:p>
    <w:p w14:paraId="70FD6DAF" w14:textId="77777777" w:rsidR="003A2EBB" w:rsidRPr="00CE073C" w:rsidRDefault="003A2EBB" w:rsidP="003A2EBB">
      <w:pPr>
        <w:jc w:val="both"/>
        <w:rPr>
          <w:b/>
          <w:i/>
        </w:rPr>
      </w:pPr>
      <w:r w:rsidRPr="00CE073C">
        <w:rPr>
          <w:b/>
          <w:i/>
        </w:rPr>
        <w:lastRenderedPageBreak/>
        <w:t>- Лимит выдачи – 100 000 000 (Сто миллионов) рублей;</w:t>
      </w:r>
    </w:p>
    <w:p w14:paraId="4565C8A9" w14:textId="77777777" w:rsidR="003A2EBB" w:rsidRPr="00CE073C" w:rsidRDefault="003A2EBB" w:rsidP="003A2EBB">
      <w:pPr>
        <w:jc w:val="both"/>
        <w:rPr>
          <w:b/>
          <w:i/>
        </w:rPr>
      </w:pPr>
      <w:r w:rsidRPr="00CE073C">
        <w:rPr>
          <w:b/>
          <w:i/>
        </w:rPr>
        <w:t>- Срок окончательного возврата Транша/Траншей: «30» сентября 2020 года (включительно);</w:t>
      </w:r>
    </w:p>
    <w:p w14:paraId="6CCFDF6C" w14:textId="77777777" w:rsidR="003A2EBB" w:rsidRPr="00CE073C" w:rsidRDefault="003A2EBB" w:rsidP="003A2EBB">
      <w:pPr>
        <w:jc w:val="both"/>
        <w:rPr>
          <w:b/>
          <w:i/>
        </w:rPr>
      </w:pPr>
      <w:r w:rsidRPr="00CE073C">
        <w:rPr>
          <w:b/>
          <w:i/>
        </w:rPr>
        <w:t>- Срок пользования Траншем – 30 (Тридцать) дней. Срок погашения траншей, приходящихся на период с 06.04.2020 года по 29.09.2020 года включительно считать 30.09.2020 года;</w:t>
      </w:r>
    </w:p>
    <w:p w14:paraId="7DBB1EE1" w14:textId="77777777" w:rsidR="003A2EBB" w:rsidRPr="00CE073C" w:rsidRDefault="003A2EBB" w:rsidP="003A2EBB">
      <w:pPr>
        <w:jc w:val="both"/>
        <w:rPr>
          <w:b/>
          <w:i/>
        </w:rPr>
      </w:pPr>
      <w:r w:rsidRPr="00CE073C">
        <w:rPr>
          <w:b/>
          <w:i/>
        </w:rPr>
        <w:t>-  Процентная ставка за пользование Траншем – 13 % (Тринадцать) процентов годовых;</w:t>
      </w:r>
    </w:p>
    <w:p w14:paraId="0E9C861E" w14:textId="77777777" w:rsidR="003A2EBB" w:rsidRPr="00CE073C" w:rsidRDefault="003A2EBB" w:rsidP="003A2EBB">
      <w:pPr>
        <w:jc w:val="both"/>
        <w:rPr>
          <w:b/>
          <w:i/>
        </w:rPr>
      </w:pPr>
      <w:r w:rsidRPr="00CE073C">
        <w:rPr>
          <w:b/>
          <w:i/>
        </w:rPr>
        <w:t xml:space="preserve">-  Порядок начисления и уплаты процентов – ежемесячно с 1 по 5 число каждого календарного месяца, начиная </w:t>
      </w:r>
      <w:proofErr w:type="gramStart"/>
      <w:r w:rsidRPr="00CE073C">
        <w:rPr>
          <w:b/>
          <w:i/>
        </w:rPr>
        <w:t>с даты установления</w:t>
      </w:r>
      <w:proofErr w:type="gramEnd"/>
      <w:r w:rsidRPr="00CE073C">
        <w:rPr>
          <w:b/>
          <w:i/>
        </w:rPr>
        <w:t xml:space="preserve"> Лимита выдачи, за последний месяц пользования траншем/траншами – в срок окончательного возврата транша/траншей. Проценты, начисленные за период с 01.03.2020г. по 31.08.2020г. уплачиваются не позднее 30.09.2020г.;</w:t>
      </w:r>
    </w:p>
    <w:p w14:paraId="25D1E16D" w14:textId="77777777" w:rsidR="003A2EBB" w:rsidRDefault="003A2EBB" w:rsidP="003A2EBB">
      <w:pPr>
        <w:jc w:val="both"/>
        <w:rPr>
          <w:b/>
          <w:i/>
        </w:rPr>
      </w:pPr>
      <w:r w:rsidRPr="00CE073C">
        <w:rPr>
          <w:b/>
          <w:i/>
        </w:rPr>
        <w:t>- Вознаграждение за изменение первоначальных условий (по инициативе Заемщика) - 30 000,00 (Тридцать тысяч) рублей 00 копеек за каждое вносимое изменение в Кредитный договор и/или договор обеспечения».</w:t>
      </w:r>
    </w:p>
    <w:p w14:paraId="7FC1D2BC" w14:textId="77777777" w:rsidR="003A2EBB" w:rsidRDefault="003A2EBB" w:rsidP="003A2EBB">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p>
    <w:p w14:paraId="49BE62B8" w14:textId="77777777" w:rsidR="003A2EBB" w:rsidRDefault="003A2EBB" w:rsidP="003A2EBB">
      <w:pPr>
        <w:jc w:val="both"/>
      </w:pPr>
      <w:r w:rsidRPr="00D337CD">
        <w:rPr>
          <w:b/>
          <w:i/>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r w:rsidRPr="001F6D5B">
        <w:t xml:space="preserve"> </w:t>
      </w:r>
    </w:p>
    <w:p w14:paraId="027E9E32" w14:textId="792575D3" w:rsidR="003A2EBB" w:rsidRPr="000165C1" w:rsidRDefault="003A2EBB" w:rsidP="003A2EBB">
      <w:pPr>
        <w:jc w:val="both"/>
        <w:rPr>
          <w:b/>
          <w:i/>
        </w:rPr>
      </w:pPr>
      <w:r w:rsidRPr="000165C1">
        <w:t xml:space="preserve">- срок исполнения обязательств по сделке, а также сведения об исполнении указанных обязательств: </w:t>
      </w:r>
      <w:r w:rsidRPr="003A2EBB">
        <w:rPr>
          <w:b/>
          <w:i/>
        </w:rPr>
        <w:t>30.09.2023</w:t>
      </w:r>
      <w:r w:rsidRPr="000165C1">
        <w:rPr>
          <w:b/>
          <w:i/>
        </w:rPr>
        <w:t xml:space="preserve"> г.</w:t>
      </w:r>
    </w:p>
    <w:p w14:paraId="4E878CC6" w14:textId="77777777" w:rsidR="003A2EBB" w:rsidRPr="00246125" w:rsidRDefault="003A2EBB" w:rsidP="003A2EBB">
      <w:pPr>
        <w:jc w:val="both"/>
        <w:rPr>
          <w:b/>
          <w:i/>
        </w:rPr>
      </w:pPr>
      <w:r w:rsidRPr="00246125">
        <w:rPr>
          <w:bCs/>
          <w:iCs/>
        </w:rPr>
        <w:t>- в случае просрочки</w:t>
      </w:r>
      <w:r w:rsidRPr="00246125">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246125">
        <w:rPr>
          <w:b/>
          <w:i/>
        </w:rPr>
        <w:t xml:space="preserve">просрочки не было. </w:t>
      </w:r>
    </w:p>
    <w:p w14:paraId="41307301" w14:textId="77777777" w:rsidR="003A2EBB" w:rsidRDefault="003A2EBB" w:rsidP="003A2EBB">
      <w:pPr>
        <w:ind w:right="113"/>
        <w:jc w:val="both"/>
      </w:pPr>
      <w:r w:rsidRPr="00246125">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t>):</w:t>
      </w:r>
    </w:p>
    <w:p w14:paraId="2D261990" w14:textId="77777777" w:rsidR="003A2EBB" w:rsidRPr="00CE073C" w:rsidRDefault="003A2EBB" w:rsidP="003A2EBB">
      <w:pPr>
        <w:jc w:val="both"/>
        <w:rPr>
          <w:b/>
          <w:i/>
        </w:rPr>
      </w:pPr>
      <w:r w:rsidRPr="00CE073C">
        <w:rPr>
          <w:b/>
          <w:i/>
        </w:rPr>
        <w:t>778 749 215 руб., что составляет 16,63 % от балансовой стоимости активов эмитента на дату окончания последнего завершенного отчетного периода, предшествующего совершению сделки.</w:t>
      </w:r>
    </w:p>
    <w:p w14:paraId="29AF712C" w14:textId="77777777" w:rsidR="003A2EBB" w:rsidRPr="00CE073C" w:rsidRDefault="003A2EBB" w:rsidP="003A2EBB">
      <w:pPr>
        <w:jc w:val="both"/>
        <w:rPr>
          <w:b/>
          <w:i/>
        </w:rPr>
      </w:pPr>
      <w:r w:rsidRPr="00CE073C">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ПАО «</w:t>
      </w:r>
      <w:proofErr w:type="spellStart"/>
      <w:r w:rsidRPr="00CE073C">
        <w:rPr>
          <w:b/>
          <w:i/>
        </w:rPr>
        <w:t>МИнБанк</w:t>
      </w:r>
      <w:proofErr w:type="spellEnd"/>
      <w:r w:rsidRPr="00CE073C">
        <w:rPr>
          <w:b/>
          <w:i/>
        </w:rPr>
        <w:t xml:space="preserve">», обеспечивающих обязательства Заемщика, по которым Банк может в текущее время одновременно предъявить требования о платеже к Поручителю по разным основаниям. </w:t>
      </w:r>
    </w:p>
    <w:p w14:paraId="1EB05CB4" w14:textId="4B3FE905" w:rsidR="003A2EBB" w:rsidRPr="003A2EBB" w:rsidRDefault="003A2EBB" w:rsidP="003A2EBB">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3A2EBB">
        <w:rPr>
          <w:b/>
          <w:i/>
        </w:rPr>
        <w:t>4 682 670 тысяч рублей.</w:t>
      </w:r>
    </w:p>
    <w:p w14:paraId="6EE11784" w14:textId="77777777" w:rsidR="003A2EBB" w:rsidRPr="000165C1" w:rsidRDefault="003A2EBB" w:rsidP="003A2EBB">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4C5010A6" w14:textId="6DDB4AB7" w:rsidR="003A2EBB" w:rsidRPr="000165C1" w:rsidRDefault="003A2EBB" w:rsidP="003A2EBB">
      <w:pPr>
        <w:jc w:val="both"/>
        <w:rPr>
          <w:b/>
          <w:i/>
        </w:rPr>
      </w:pPr>
      <w:proofErr w:type="gramStart"/>
      <w:r w:rsidRPr="000165C1">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w:t>
      </w:r>
      <w:r>
        <w:rPr>
          <w:b/>
          <w:i/>
        </w:rPr>
        <w:t>,</w:t>
      </w:r>
      <w:r w:rsidRPr="000165C1">
        <w:rPr>
          <w:b/>
          <w:i/>
        </w:rPr>
        <w:t xml:space="preserve"> в совершении которой имелась заинтересованность</w:t>
      </w:r>
      <w:r>
        <w:rPr>
          <w:b/>
          <w:i/>
        </w:rPr>
        <w:t>,</w:t>
      </w:r>
      <w:proofErr w:type="gramEnd"/>
    </w:p>
    <w:p w14:paraId="369B8726" w14:textId="2C5561FC" w:rsidR="003A2EBB" w:rsidRPr="000165C1" w:rsidRDefault="003A2EBB" w:rsidP="003A2EBB">
      <w:pPr>
        <w:jc w:val="both"/>
        <w:rPr>
          <w:b/>
          <w:i/>
        </w:rPr>
      </w:pPr>
      <w:r w:rsidRPr="000165C1">
        <w:t xml:space="preserve">орган управления эмитента, принявший решение о согласии на совершение или о последующем одобрении сделки: </w:t>
      </w:r>
      <w:r w:rsidRPr="003A2EBB">
        <w:rPr>
          <w:b/>
          <w:i/>
        </w:rPr>
        <w:t xml:space="preserve">годовое </w:t>
      </w:r>
      <w:r w:rsidRPr="000165C1">
        <w:rPr>
          <w:b/>
          <w:i/>
        </w:rPr>
        <w:t>общее собрание акционеров Общества,</w:t>
      </w:r>
    </w:p>
    <w:p w14:paraId="079C844A" w14:textId="083FB8D7" w:rsidR="003A2EBB" w:rsidRPr="000165C1" w:rsidRDefault="003A2EBB" w:rsidP="003A2EBB">
      <w:pPr>
        <w:jc w:val="both"/>
        <w:rPr>
          <w:b/>
          <w:i/>
        </w:rPr>
      </w:pPr>
      <w:r w:rsidRPr="000165C1">
        <w:t xml:space="preserve"> дата принятия решения о согласии на совершение или о последующем одобрении сделки: </w:t>
      </w:r>
      <w:r w:rsidRPr="003A2EBB">
        <w:rPr>
          <w:b/>
          <w:i/>
        </w:rPr>
        <w:t>29</w:t>
      </w:r>
      <w:r w:rsidRPr="000165C1">
        <w:rPr>
          <w:b/>
          <w:i/>
        </w:rPr>
        <w:t>.09.20</w:t>
      </w:r>
      <w:r>
        <w:rPr>
          <w:b/>
          <w:i/>
        </w:rPr>
        <w:t>20</w:t>
      </w:r>
      <w:r w:rsidRPr="000165C1">
        <w:rPr>
          <w:b/>
          <w:i/>
        </w:rPr>
        <w:t xml:space="preserve"> г.</w:t>
      </w:r>
    </w:p>
    <w:p w14:paraId="1A8BC94D" w14:textId="24FAFAFB" w:rsidR="003A2EBB" w:rsidRDefault="003A2EBB" w:rsidP="003A2EBB">
      <w:pPr>
        <w:rPr>
          <w:rFonts w:eastAsia="Calibri"/>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rFonts w:eastAsia="Calibri"/>
          <w:b/>
          <w:i/>
        </w:rPr>
        <w:t xml:space="preserve">Протокол № </w:t>
      </w:r>
      <w:r>
        <w:rPr>
          <w:rFonts w:eastAsia="Calibri"/>
          <w:b/>
          <w:i/>
        </w:rPr>
        <w:t>1</w:t>
      </w:r>
      <w:r w:rsidRPr="000165C1">
        <w:rPr>
          <w:rFonts w:eastAsia="Calibri"/>
          <w:b/>
          <w:i/>
        </w:rPr>
        <w:t>-20</w:t>
      </w:r>
      <w:r>
        <w:rPr>
          <w:rFonts w:eastAsia="Calibri"/>
          <w:b/>
          <w:i/>
        </w:rPr>
        <w:t>20</w:t>
      </w:r>
      <w:r w:rsidRPr="000165C1">
        <w:rPr>
          <w:rFonts w:eastAsia="Calibri"/>
          <w:b/>
          <w:i/>
        </w:rPr>
        <w:t xml:space="preserve"> от </w:t>
      </w:r>
      <w:r>
        <w:rPr>
          <w:rFonts w:eastAsia="Calibri"/>
          <w:b/>
          <w:i/>
        </w:rPr>
        <w:t>01</w:t>
      </w:r>
      <w:r w:rsidRPr="000165C1">
        <w:rPr>
          <w:rFonts w:eastAsia="Calibri"/>
          <w:b/>
          <w:i/>
        </w:rPr>
        <w:t>.</w:t>
      </w:r>
      <w:r>
        <w:rPr>
          <w:rFonts w:eastAsia="Calibri"/>
          <w:b/>
          <w:i/>
        </w:rPr>
        <w:t>10</w:t>
      </w:r>
      <w:r w:rsidRPr="000165C1">
        <w:rPr>
          <w:rFonts w:eastAsia="Calibri"/>
          <w:b/>
          <w:i/>
        </w:rPr>
        <w:t>.20</w:t>
      </w:r>
      <w:r>
        <w:rPr>
          <w:rFonts w:eastAsia="Calibri"/>
          <w:b/>
          <w:i/>
        </w:rPr>
        <w:t>20</w:t>
      </w:r>
      <w:r w:rsidRPr="000165C1">
        <w:rPr>
          <w:rFonts w:eastAsia="Calibri"/>
          <w:b/>
          <w:i/>
        </w:rPr>
        <w:t xml:space="preserve"> г.</w:t>
      </w:r>
    </w:p>
    <w:p w14:paraId="177A8EA6" w14:textId="77777777" w:rsidR="0007462C" w:rsidRDefault="0007462C" w:rsidP="00E63959">
      <w:pPr>
        <w:rPr>
          <w:rFonts w:eastAsia="Calibri"/>
          <w:b/>
          <w:i/>
        </w:rPr>
      </w:pPr>
    </w:p>
    <w:p w14:paraId="3F3F832E" w14:textId="103720F1" w:rsidR="003A2EBB" w:rsidRPr="000165C1" w:rsidRDefault="003A2EBB" w:rsidP="003A2EBB">
      <w:pPr>
        <w:jc w:val="both"/>
        <w:rPr>
          <w:b/>
          <w:i/>
        </w:rPr>
      </w:pPr>
      <w:r w:rsidRPr="000165C1">
        <w:t xml:space="preserve">Дата совершения сделки (заключения договора): </w:t>
      </w:r>
      <w:r w:rsidRPr="003A2EBB">
        <w:rPr>
          <w:b/>
          <w:i/>
        </w:rPr>
        <w:t>20.07.2020г</w:t>
      </w:r>
      <w:r w:rsidRPr="000165C1">
        <w:rPr>
          <w:b/>
          <w:i/>
        </w:rPr>
        <w:t>.</w:t>
      </w:r>
    </w:p>
    <w:p w14:paraId="2DD1D126" w14:textId="77777777" w:rsidR="003A2EBB" w:rsidRPr="003A2EBB" w:rsidRDefault="003A2EBB" w:rsidP="00795181">
      <w:pPr>
        <w:jc w:val="both"/>
        <w:rPr>
          <w:b/>
          <w:i/>
        </w:rPr>
      </w:pPr>
      <w:proofErr w:type="gramStart"/>
      <w:r w:rsidRPr="000165C1">
        <w:t>- предмет и иные существенные условия сделки</w:t>
      </w:r>
      <w:r w:rsidRPr="00795181">
        <w:rPr>
          <w:b/>
          <w:i/>
        </w:rPr>
        <w:t>:</w:t>
      </w:r>
      <w:r w:rsidRPr="000165C1">
        <w:rPr>
          <w:b/>
          <w:i/>
        </w:rPr>
        <w:t xml:space="preserve"> </w:t>
      </w:r>
      <w:r w:rsidRPr="00D337CD">
        <w:rPr>
          <w:b/>
          <w:i/>
        </w:rPr>
        <w:t xml:space="preserve">изменение условий договора поручительства, </w:t>
      </w:r>
      <w:r w:rsidRPr="003A2EBB">
        <w:rPr>
          <w:b/>
          <w:i/>
        </w:rPr>
        <w:t>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заключенного в обеспечение исполнения обязательств ООО «РОСИНТЕР РЕСТОРАНТС» (Принципал) по Договору о предоставлении банковских гарантий с учетом дополнительных соглашений к нему (Договор гарантии) об изменении</w:t>
      </w:r>
      <w:proofErr w:type="gramEnd"/>
      <w:r w:rsidRPr="003A2EBB">
        <w:rPr>
          <w:b/>
          <w:i/>
        </w:rPr>
        <w:t xml:space="preserve"> следующих существенных условий обеспечиваемых обязательств:</w:t>
      </w:r>
    </w:p>
    <w:p w14:paraId="6551629D" w14:textId="77777777" w:rsidR="003A2EBB" w:rsidRPr="003A2EBB" w:rsidRDefault="003A2EBB" w:rsidP="00795181">
      <w:pPr>
        <w:jc w:val="both"/>
        <w:rPr>
          <w:b/>
          <w:i/>
        </w:rPr>
      </w:pPr>
      <w:r w:rsidRPr="003A2EBB">
        <w:rPr>
          <w:b/>
          <w:i/>
        </w:rPr>
        <w:t>1. Комиссии по гарантиям, выданным в рамках Договора гарантии на дату направления оферты Принципала от 20.07.2020г., должны быть уплачены в следующем порядке:</w:t>
      </w:r>
    </w:p>
    <w:p w14:paraId="7E4109A2" w14:textId="77777777" w:rsidR="003A2EBB" w:rsidRPr="003A2EBB" w:rsidRDefault="003A2EBB" w:rsidP="00795181">
      <w:pPr>
        <w:jc w:val="both"/>
        <w:rPr>
          <w:b/>
          <w:i/>
        </w:rPr>
      </w:pPr>
      <w:r w:rsidRPr="003A2EBB">
        <w:rPr>
          <w:b/>
          <w:i/>
        </w:rPr>
        <w:t>по Гарантии № 039/2016-РГ00-00/47 на сумму 44 231 675 (Сорок четыре миллиона двести тридцать одна тысяча шестьсот семьдесят пять) рублей 27 копеек:</w:t>
      </w:r>
    </w:p>
    <w:p w14:paraId="201B7B92" w14:textId="77777777" w:rsidR="003A2EBB" w:rsidRPr="003A2EBB" w:rsidRDefault="003A2EBB" w:rsidP="00795181">
      <w:pPr>
        <w:jc w:val="both"/>
        <w:rPr>
          <w:b/>
          <w:i/>
        </w:rPr>
      </w:pPr>
      <w:r w:rsidRPr="003A2EBB">
        <w:rPr>
          <w:b/>
          <w:i/>
        </w:rPr>
        <w:t>- не позднее 30.06.2020г. – 30 000 (Тридцать тысяч) рублей;</w:t>
      </w:r>
    </w:p>
    <w:p w14:paraId="59606348" w14:textId="77777777" w:rsidR="003A2EBB" w:rsidRPr="003A2EBB" w:rsidRDefault="003A2EBB" w:rsidP="00795181">
      <w:pPr>
        <w:jc w:val="both"/>
        <w:rPr>
          <w:b/>
          <w:i/>
        </w:rPr>
      </w:pPr>
      <w:r w:rsidRPr="003A2EBB">
        <w:rPr>
          <w:b/>
          <w:i/>
        </w:rPr>
        <w:t>- не позднее 31.07.2020г. – 30 000 (Тридцать тысяч) рублей;</w:t>
      </w:r>
    </w:p>
    <w:p w14:paraId="61CDB9CA" w14:textId="77777777" w:rsidR="003A2EBB" w:rsidRPr="003A2EBB" w:rsidRDefault="003A2EBB" w:rsidP="00795181">
      <w:pPr>
        <w:jc w:val="both"/>
        <w:rPr>
          <w:b/>
          <w:i/>
        </w:rPr>
      </w:pPr>
      <w:r w:rsidRPr="003A2EBB">
        <w:rPr>
          <w:b/>
          <w:i/>
        </w:rPr>
        <w:t>- не позднее 31.08.2020г. – 30 000 (Тридцать тысяч) рублей;</w:t>
      </w:r>
    </w:p>
    <w:p w14:paraId="2C5D6528" w14:textId="77777777" w:rsidR="003A2EBB" w:rsidRPr="003A2EBB" w:rsidRDefault="003A2EBB" w:rsidP="000E1021">
      <w:pPr>
        <w:jc w:val="both"/>
        <w:rPr>
          <w:b/>
          <w:i/>
        </w:rPr>
      </w:pPr>
      <w:r w:rsidRPr="003A2EBB">
        <w:rPr>
          <w:b/>
          <w:i/>
        </w:rPr>
        <w:t xml:space="preserve">- комиссия, начисленная за период с 01.05.2020г. по 30.09.2020г. (включительно) и не уплаченная на 29.09.2020г. </w:t>
      </w:r>
      <w:r w:rsidRPr="003A2EBB">
        <w:rPr>
          <w:b/>
          <w:i/>
        </w:rPr>
        <w:lastRenderedPageBreak/>
        <w:t>(включительно), уплачиваются равными долями ежемесячно в последний рабочий день месяца в период с 30.09.2020 по 31.01.2021г.</w:t>
      </w:r>
    </w:p>
    <w:p w14:paraId="15FE8327" w14:textId="77777777" w:rsidR="003A2EBB" w:rsidRPr="003A2EBB" w:rsidRDefault="003A2EBB" w:rsidP="000E1021">
      <w:pPr>
        <w:jc w:val="both"/>
        <w:rPr>
          <w:b/>
          <w:i/>
        </w:rPr>
      </w:pPr>
      <w:r w:rsidRPr="003A2EBB">
        <w:rPr>
          <w:b/>
          <w:i/>
        </w:rPr>
        <w:t>- комиссия, начисляемая с 01.10.2020 года, уплачиваются в соответствии с п. 4.1.1. Договора гарантии.</w:t>
      </w:r>
    </w:p>
    <w:p w14:paraId="5FFA3DEA" w14:textId="716831BC" w:rsidR="003A2EBB" w:rsidRPr="003A2EBB" w:rsidRDefault="000E1021" w:rsidP="000E1021">
      <w:pPr>
        <w:jc w:val="both"/>
        <w:rPr>
          <w:b/>
          <w:i/>
        </w:rPr>
      </w:pPr>
      <w:r>
        <w:rPr>
          <w:b/>
          <w:i/>
        </w:rPr>
        <w:t>П</w:t>
      </w:r>
      <w:r w:rsidR="003A2EBB" w:rsidRPr="003A2EBB">
        <w:rPr>
          <w:b/>
          <w:i/>
        </w:rPr>
        <w:t>о остальным Гарантиям:</w:t>
      </w:r>
    </w:p>
    <w:p w14:paraId="1E26368B" w14:textId="77777777" w:rsidR="003A2EBB" w:rsidRPr="003A2EBB" w:rsidRDefault="003A2EBB" w:rsidP="000E1021">
      <w:pPr>
        <w:jc w:val="both"/>
        <w:rPr>
          <w:b/>
          <w:i/>
        </w:rPr>
      </w:pPr>
      <w:r w:rsidRPr="003A2EBB">
        <w:rPr>
          <w:b/>
          <w:i/>
        </w:rPr>
        <w:t>- комиссии, начисленные за период с 01.05.2020г. по 30.09.2020г. (включительно) от суммы каждой Гарантии, уплачиваются равными долями ежемесячно в последний рабочий день месяца в период с 30.09.2020 по 31.01.2021г.</w:t>
      </w:r>
    </w:p>
    <w:p w14:paraId="3B0721A0" w14:textId="77777777" w:rsidR="003A2EBB" w:rsidRPr="003A2EBB" w:rsidRDefault="003A2EBB" w:rsidP="000E1021">
      <w:pPr>
        <w:jc w:val="both"/>
        <w:rPr>
          <w:b/>
          <w:i/>
        </w:rPr>
      </w:pPr>
      <w:r w:rsidRPr="003A2EBB">
        <w:rPr>
          <w:b/>
          <w:i/>
        </w:rPr>
        <w:t>- комиссии, начисляемые с 01.10.2020 года, уплачиваются в соответствии с п. 4.1.1. Договора гарантии.</w:t>
      </w:r>
    </w:p>
    <w:p w14:paraId="1BA1DAA2" w14:textId="77777777" w:rsidR="003A2EBB" w:rsidRPr="003A2EBB" w:rsidRDefault="003A2EBB" w:rsidP="000E1021">
      <w:pPr>
        <w:jc w:val="both"/>
        <w:rPr>
          <w:b/>
          <w:i/>
        </w:rPr>
      </w:pPr>
      <w:r w:rsidRPr="003A2EBB">
        <w:rPr>
          <w:b/>
          <w:i/>
        </w:rPr>
        <w:t>Комиссии по гарантиям, выдаваемым после направления оферты Принципала от 20.07.2020г., подлежат оплате в соответствии с условиями Договора гарантий.</w:t>
      </w:r>
    </w:p>
    <w:p w14:paraId="2B4D34B9" w14:textId="42609EEB" w:rsidR="003A2EBB" w:rsidRPr="003A2EBB" w:rsidRDefault="000E1021" w:rsidP="000E1021">
      <w:pPr>
        <w:jc w:val="both"/>
        <w:rPr>
          <w:b/>
          <w:i/>
        </w:rPr>
      </w:pPr>
      <w:r>
        <w:rPr>
          <w:b/>
          <w:i/>
        </w:rPr>
        <w:t xml:space="preserve">2. п. 1.2.3. Договора </w:t>
      </w:r>
      <w:r w:rsidR="003A2EBB" w:rsidRPr="003A2EBB">
        <w:rPr>
          <w:b/>
          <w:i/>
        </w:rPr>
        <w:t>излагается в следующей редакции:</w:t>
      </w:r>
    </w:p>
    <w:p w14:paraId="4BEC55B4" w14:textId="75CAE3E6" w:rsidR="003A2EBB" w:rsidRPr="003A2EBB" w:rsidRDefault="003A2EBB" w:rsidP="000E1021">
      <w:pPr>
        <w:jc w:val="both"/>
        <w:rPr>
          <w:b/>
          <w:i/>
        </w:rPr>
      </w:pPr>
      <w:r w:rsidRPr="003A2EBB">
        <w:rPr>
          <w:b/>
          <w:i/>
        </w:rPr>
        <w:t xml:space="preserve">«1.2.3. Гарантии могут предоставляться Гарантом по Договору гарантий в рамках установленного выше Лимита гарантий по 01.09.2020 г. Гарантии в пользу Бенефициара - ООО «Воздушные Ворота Северной Столицы» (ИНН: 7703590927) могут предоставляться Гарантом по Договору гарантий в рамках установленного выше Лимита гарантий до 30.06.2022 года (включительно). Гарантии в пользу Бенефициара – Акционерная компания с ограниченной ответственностью «БЕЛЛГЕЙТ КОНСТРАКШЕНЗ ЛИМИТЕД» (ИНН 9909063124) </w:t>
      </w:r>
      <w:r w:rsidR="001312C3">
        <w:rPr>
          <w:b/>
          <w:i/>
        </w:rPr>
        <w:t xml:space="preserve"> </w:t>
      </w:r>
      <w:proofErr w:type="gramStart"/>
      <w:r w:rsidRPr="003A2EBB">
        <w:rPr>
          <w:b/>
          <w:i/>
        </w:rPr>
        <w:t>могут</w:t>
      </w:r>
      <w:proofErr w:type="gramEnd"/>
      <w:r w:rsidRPr="003A2EBB">
        <w:rPr>
          <w:b/>
          <w:i/>
        </w:rPr>
        <w:t xml:space="preserve"> предоставляется Гарантом по Договору гарантий в рамках установленного выше Лимита гарантий до 14.08.2023 г. (включительно).».</w:t>
      </w:r>
    </w:p>
    <w:p w14:paraId="33360A09" w14:textId="19F7CB99" w:rsidR="003A2EBB" w:rsidRDefault="003A2EBB" w:rsidP="003A2EBB">
      <w:pPr>
        <w:jc w:val="both"/>
        <w:rPr>
          <w:b/>
          <w:i/>
        </w:rPr>
      </w:pPr>
      <w:r>
        <w:t xml:space="preserve">- </w:t>
      </w:r>
      <w:r w:rsidRPr="00C74BAF">
        <w:t>лицо (лица), являющееся стороной (сторонами) и выгодоприобретателем</w:t>
      </w:r>
      <w:r w:rsidRPr="00CC0060">
        <w:t xml:space="preserve"> (в</w:t>
      </w:r>
      <w:r>
        <w:t>ыгодоприобретателями) по сделке:</w:t>
      </w:r>
      <w:r w:rsidRPr="003A2EBB">
        <w:t xml:space="preserve"> </w:t>
      </w:r>
      <w:r w:rsidRPr="003A2EBB">
        <w:rPr>
          <w:b/>
          <w:i/>
        </w:rPr>
        <w:t>Банк СОЮЗ (акционерное общество) (Банк, Гарант), ПАО «РОСИНТЕР РЕСТОРАНТС ХОЛДИНГ» (Поручитель), ООО «РОСИНТЕР РЕСТОРАНТС» (Выгодоприобретатель, Принципал).</w:t>
      </w:r>
    </w:p>
    <w:p w14:paraId="1873A930" w14:textId="088D1160" w:rsidR="003A2EBB" w:rsidRPr="000165C1" w:rsidRDefault="003A2EBB" w:rsidP="003A2EBB">
      <w:pPr>
        <w:jc w:val="both"/>
        <w:rPr>
          <w:b/>
          <w:i/>
        </w:rPr>
      </w:pPr>
      <w:r w:rsidRPr="000165C1">
        <w:t xml:space="preserve">- </w:t>
      </w:r>
      <w:proofErr w:type="gramStart"/>
      <w:r w:rsidRPr="000165C1">
        <w:t>с</w:t>
      </w:r>
      <w:proofErr w:type="gramEnd"/>
      <w:r w:rsidRPr="000165C1">
        <w:t xml:space="preserve">рок исполнения обязательств по сделке, а также сведения об исполнении указанных обязательств: </w:t>
      </w:r>
      <w:r w:rsidRPr="003A2EBB">
        <w:rPr>
          <w:b/>
          <w:i/>
        </w:rPr>
        <w:t>30.</w:t>
      </w:r>
      <w:r>
        <w:rPr>
          <w:b/>
          <w:i/>
        </w:rPr>
        <w:t>06</w:t>
      </w:r>
      <w:r w:rsidRPr="003A2EBB">
        <w:rPr>
          <w:b/>
          <w:i/>
        </w:rPr>
        <w:t>.202</w:t>
      </w:r>
      <w:r>
        <w:rPr>
          <w:b/>
          <w:i/>
        </w:rPr>
        <w:t>5</w:t>
      </w:r>
      <w:r w:rsidRPr="000165C1">
        <w:rPr>
          <w:b/>
          <w:i/>
        </w:rPr>
        <w:t xml:space="preserve"> г.</w:t>
      </w:r>
    </w:p>
    <w:p w14:paraId="282E5095" w14:textId="77777777" w:rsidR="003A2EBB" w:rsidRPr="00246125" w:rsidRDefault="003A2EBB" w:rsidP="003A2EBB">
      <w:pPr>
        <w:jc w:val="both"/>
        <w:rPr>
          <w:b/>
          <w:i/>
        </w:rPr>
      </w:pPr>
      <w:r w:rsidRPr="00246125">
        <w:rPr>
          <w:bCs/>
          <w:iCs/>
        </w:rPr>
        <w:t>- в случае просрочки</w:t>
      </w:r>
      <w:r w:rsidRPr="00246125">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246125">
        <w:rPr>
          <w:b/>
          <w:i/>
        </w:rPr>
        <w:t xml:space="preserve">просрочки не было. </w:t>
      </w:r>
    </w:p>
    <w:p w14:paraId="13D63C2C" w14:textId="77777777" w:rsidR="003A2EBB" w:rsidRDefault="003A2EBB" w:rsidP="003A2EBB">
      <w:pPr>
        <w:ind w:right="113"/>
        <w:jc w:val="both"/>
      </w:pPr>
      <w:r w:rsidRPr="00246125">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t>):</w:t>
      </w:r>
    </w:p>
    <w:p w14:paraId="7E06AC93" w14:textId="77777777" w:rsidR="003A2EBB" w:rsidRPr="003A2EBB" w:rsidRDefault="003A2EBB" w:rsidP="003A2EBB">
      <w:pPr>
        <w:jc w:val="both"/>
        <w:rPr>
          <w:b/>
          <w:i/>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3A2EBB">
        <w:rPr>
          <w:b/>
          <w:i/>
        </w:rPr>
        <w:t>4 682 670 тысяч рублей.</w:t>
      </w:r>
    </w:p>
    <w:p w14:paraId="61177D4F" w14:textId="1564BD48" w:rsidR="003A2EBB" w:rsidRPr="003A2EBB" w:rsidRDefault="003A2EBB" w:rsidP="001312C3">
      <w:pPr>
        <w:jc w:val="both"/>
        <w:rPr>
          <w:b/>
          <w:i/>
        </w:rPr>
      </w:pPr>
      <w:proofErr w:type="gramStart"/>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r>
        <w:t xml:space="preserve"> </w:t>
      </w:r>
      <w:r w:rsidRPr="003A2EBB">
        <w:rPr>
          <w:b/>
          <w:i/>
        </w:rPr>
        <w:t xml:space="preserve">471 941 тысяча  рублей, что составляет 10,08 % от балансовой стоимости активов эмитента на дату окончания последнего завершенного отчетного периода, предшествующего совершению сделки. </w:t>
      </w:r>
      <w:proofErr w:type="gramEnd"/>
    </w:p>
    <w:p w14:paraId="5D2F2DEB" w14:textId="77777777" w:rsidR="003A2EBB" w:rsidRPr="000165C1" w:rsidRDefault="003A2EBB" w:rsidP="003A2EBB">
      <w:pPr>
        <w:jc w:val="both"/>
        <w:rPr>
          <w:b/>
          <w:i/>
        </w:rPr>
      </w:pPr>
      <w:proofErr w:type="gramStart"/>
      <w:r w:rsidRPr="000165C1">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w:t>
      </w:r>
      <w:r>
        <w:rPr>
          <w:b/>
          <w:i/>
        </w:rPr>
        <w:t>,</w:t>
      </w:r>
      <w:r w:rsidRPr="000165C1">
        <w:rPr>
          <w:b/>
          <w:i/>
        </w:rPr>
        <w:t xml:space="preserve"> в совершении которой имелась заинтересованность</w:t>
      </w:r>
      <w:r>
        <w:rPr>
          <w:b/>
          <w:i/>
        </w:rPr>
        <w:t>,</w:t>
      </w:r>
      <w:proofErr w:type="gramEnd"/>
    </w:p>
    <w:p w14:paraId="760171A0" w14:textId="77777777" w:rsidR="003A2EBB" w:rsidRPr="000165C1" w:rsidRDefault="003A2EBB" w:rsidP="003A2EBB">
      <w:pPr>
        <w:jc w:val="both"/>
        <w:rPr>
          <w:b/>
          <w:i/>
        </w:rPr>
      </w:pPr>
      <w:r w:rsidRPr="000165C1">
        <w:t xml:space="preserve">орган управления эмитента, принявший решение о согласии на совершение или о последующем одобрении сделки: </w:t>
      </w:r>
      <w:r w:rsidRPr="003A2EBB">
        <w:rPr>
          <w:b/>
          <w:i/>
        </w:rPr>
        <w:t xml:space="preserve">годовое </w:t>
      </w:r>
      <w:r w:rsidRPr="000165C1">
        <w:rPr>
          <w:b/>
          <w:i/>
        </w:rPr>
        <w:t>общее собрание акционеров Общества,</w:t>
      </w:r>
    </w:p>
    <w:p w14:paraId="3070FE7D" w14:textId="4548FFA5" w:rsidR="003A2EBB" w:rsidRPr="000165C1" w:rsidRDefault="000E1021" w:rsidP="003A2EBB">
      <w:pPr>
        <w:jc w:val="both"/>
        <w:rPr>
          <w:b/>
          <w:i/>
        </w:rPr>
      </w:pPr>
      <w:r>
        <w:t>-</w:t>
      </w:r>
      <w:r w:rsidR="003A2EBB" w:rsidRPr="000165C1">
        <w:t xml:space="preserve"> дата принятия решения о согласии на совершение или о последующем одобрении сделки: </w:t>
      </w:r>
      <w:r w:rsidR="003A2EBB" w:rsidRPr="003A2EBB">
        <w:rPr>
          <w:b/>
          <w:i/>
        </w:rPr>
        <w:t>29</w:t>
      </w:r>
      <w:r w:rsidR="003A2EBB" w:rsidRPr="000165C1">
        <w:rPr>
          <w:b/>
          <w:i/>
        </w:rPr>
        <w:t>.09.20</w:t>
      </w:r>
      <w:r w:rsidR="003A2EBB">
        <w:rPr>
          <w:b/>
          <w:i/>
        </w:rPr>
        <w:t>20</w:t>
      </w:r>
      <w:r w:rsidR="003A2EBB" w:rsidRPr="000165C1">
        <w:rPr>
          <w:b/>
          <w:i/>
        </w:rPr>
        <w:t xml:space="preserve"> г.</w:t>
      </w:r>
    </w:p>
    <w:p w14:paraId="79DFC285" w14:textId="1C842AA5" w:rsidR="003A2EBB" w:rsidRDefault="003A2EBB" w:rsidP="003A2EBB">
      <w:pPr>
        <w:rPr>
          <w:rFonts w:eastAsia="Calibri"/>
          <w:b/>
          <w:i/>
        </w:rPr>
      </w:pPr>
      <w:r w:rsidRPr="000165C1">
        <w:t xml:space="preserve"> </w:t>
      </w:r>
      <w:r w:rsidR="000E1021">
        <w:t xml:space="preserve">- </w:t>
      </w:r>
      <w:r w:rsidRPr="000165C1">
        <w:t xml:space="preserve">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rFonts w:eastAsia="Calibri"/>
          <w:b/>
          <w:i/>
        </w:rPr>
        <w:t xml:space="preserve">Протокол № </w:t>
      </w:r>
      <w:r>
        <w:rPr>
          <w:rFonts w:eastAsia="Calibri"/>
          <w:b/>
          <w:i/>
        </w:rPr>
        <w:t>1</w:t>
      </w:r>
      <w:r w:rsidRPr="000165C1">
        <w:rPr>
          <w:rFonts w:eastAsia="Calibri"/>
          <w:b/>
          <w:i/>
        </w:rPr>
        <w:t>-20</w:t>
      </w:r>
      <w:r>
        <w:rPr>
          <w:rFonts w:eastAsia="Calibri"/>
          <w:b/>
          <w:i/>
        </w:rPr>
        <w:t>20</w:t>
      </w:r>
      <w:r w:rsidRPr="000165C1">
        <w:rPr>
          <w:rFonts w:eastAsia="Calibri"/>
          <w:b/>
          <w:i/>
        </w:rPr>
        <w:t xml:space="preserve"> от </w:t>
      </w:r>
      <w:r>
        <w:rPr>
          <w:rFonts w:eastAsia="Calibri"/>
          <w:b/>
          <w:i/>
        </w:rPr>
        <w:t>01</w:t>
      </w:r>
      <w:r w:rsidRPr="000165C1">
        <w:rPr>
          <w:rFonts w:eastAsia="Calibri"/>
          <w:b/>
          <w:i/>
        </w:rPr>
        <w:t>.</w:t>
      </w:r>
      <w:r>
        <w:rPr>
          <w:rFonts w:eastAsia="Calibri"/>
          <w:b/>
          <w:i/>
        </w:rPr>
        <w:t>10</w:t>
      </w:r>
      <w:r w:rsidRPr="000165C1">
        <w:rPr>
          <w:rFonts w:eastAsia="Calibri"/>
          <w:b/>
          <w:i/>
        </w:rPr>
        <w:t>.20</w:t>
      </w:r>
      <w:r>
        <w:rPr>
          <w:rFonts w:eastAsia="Calibri"/>
          <w:b/>
          <w:i/>
        </w:rPr>
        <w:t>20</w:t>
      </w:r>
      <w:r w:rsidRPr="000165C1">
        <w:rPr>
          <w:rFonts w:eastAsia="Calibri"/>
          <w:b/>
          <w:i/>
        </w:rPr>
        <w:t xml:space="preserve"> г.</w:t>
      </w:r>
    </w:p>
    <w:p w14:paraId="53BF45CD" w14:textId="77777777" w:rsidR="0007462C" w:rsidRDefault="0007462C" w:rsidP="00E63959">
      <w:pPr>
        <w:rPr>
          <w:rFonts w:eastAsia="Calibri"/>
          <w:b/>
          <w:i/>
        </w:rPr>
      </w:pPr>
    </w:p>
    <w:p w14:paraId="148DC6A9" w14:textId="39CDEF67" w:rsidR="0007462C" w:rsidRPr="000165C1" w:rsidRDefault="0007462C" w:rsidP="0007462C">
      <w:pPr>
        <w:jc w:val="both"/>
        <w:rPr>
          <w:b/>
          <w:i/>
        </w:rPr>
      </w:pPr>
      <w:r w:rsidRPr="000165C1">
        <w:t xml:space="preserve">Дата совершения сделки (заключения договора): </w:t>
      </w:r>
      <w:r w:rsidRPr="0007462C">
        <w:rPr>
          <w:b/>
          <w:i/>
        </w:rPr>
        <w:t>30</w:t>
      </w:r>
      <w:r>
        <w:rPr>
          <w:b/>
          <w:i/>
        </w:rPr>
        <w:t>.09</w:t>
      </w:r>
      <w:r w:rsidRPr="000165C1">
        <w:rPr>
          <w:b/>
          <w:i/>
        </w:rPr>
        <w:t>.20</w:t>
      </w:r>
      <w:r>
        <w:rPr>
          <w:b/>
          <w:i/>
        </w:rPr>
        <w:t>20</w:t>
      </w:r>
      <w:r w:rsidRPr="000165C1">
        <w:rPr>
          <w:b/>
          <w:i/>
        </w:rPr>
        <w:t xml:space="preserve"> г.</w:t>
      </w:r>
    </w:p>
    <w:p w14:paraId="60FA0409" w14:textId="4E152076" w:rsidR="0007462C" w:rsidRPr="0007462C" w:rsidRDefault="0007462C" w:rsidP="0007462C">
      <w:pPr>
        <w:ind w:right="113"/>
        <w:jc w:val="both"/>
        <w:rPr>
          <w:b/>
          <w:i/>
        </w:rPr>
      </w:pPr>
      <w:proofErr w:type="gramStart"/>
      <w:r w:rsidRPr="000165C1">
        <w:t>- предмет и иные существенные условия сделки:</w:t>
      </w:r>
      <w:r w:rsidRPr="000165C1">
        <w:rPr>
          <w:b/>
          <w:i/>
        </w:rPr>
        <w:t xml:space="preserve"> изменение условий ранее заключенного договора поручительства,</w:t>
      </w:r>
      <w:r>
        <w:rPr>
          <w:b/>
          <w:i/>
        </w:rPr>
        <w:t xml:space="preserve"> а именно </w:t>
      </w:r>
      <w:r w:rsidRPr="0007462C">
        <w:rPr>
          <w:b/>
          <w:i/>
        </w:rPr>
        <w:t>заключение сделки, взаимосвязанной с ранее заключенными сделками по предоставлению поручительства по обязательствам аффилированных лиц Общества, а именно, заключение эмитентом с ПАО «</w:t>
      </w:r>
      <w:proofErr w:type="spellStart"/>
      <w:r w:rsidRPr="0007462C">
        <w:rPr>
          <w:b/>
          <w:i/>
        </w:rPr>
        <w:t>МИнБанк</w:t>
      </w:r>
      <w:proofErr w:type="spellEnd"/>
      <w:r w:rsidRPr="0007462C">
        <w:rPr>
          <w:b/>
          <w:i/>
        </w:rPr>
        <w:t>» (далее – Банк) Дополнительного соглашения № 4 к договору Поручительства 31-О/19-ПЮЛ01 от «25» сентября 2019 года (далее – Договор), в обеспечение обязательств ООО «РОСИНТЕР РЕСТОРАНТС» (далее</w:t>
      </w:r>
      <w:proofErr w:type="gramEnd"/>
      <w:r w:rsidRPr="0007462C">
        <w:rPr>
          <w:b/>
          <w:i/>
        </w:rPr>
        <w:t xml:space="preserve"> – </w:t>
      </w:r>
      <w:proofErr w:type="gramStart"/>
      <w:r w:rsidRPr="0007462C">
        <w:rPr>
          <w:b/>
          <w:i/>
        </w:rPr>
        <w:t>Заемщик) по Дополнительному соглашению № 31-О/19 от «25» сентября 2019 года к Договору банковского счета № 28 от «06» октября 2015 года с учетом соглашений о внесении изменений в него (далее – Кредитный договор) об изменении следующих существенных условий обеспечиваемого обязательства:</w:t>
      </w:r>
      <w:proofErr w:type="gramEnd"/>
    </w:p>
    <w:p w14:paraId="7279CAB2" w14:textId="77777777" w:rsidR="0007462C" w:rsidRPr="0007462C" w:rsidRDefault="0007462C" w:rsidP="0007462C">
      <w:pPr>
        <w:ind w:right="113"/>
        <w:jc w:val="both"/>
        <w:rPr>
          <w:b/>
          <w:i/>
        </w:rPr>
      </w:pPr>
      <w:r w:rsidRPr="0007462C">
        <w:rPr>
          <w:b/>
          <w:i/>
        </w:rPr>
        <w:t xml:space="preserve">п. 1.2. Договора излагается в следующей редакции: </w:t>
      </w:r>
    </w:p>
    <w:p w14:paraId="4562116A" w14:textId="77777777" w:rsidR="0007462C" w:rsidRPr="0007462C" w:rsidRDefault="0007462C" w:rsidP="0007462C">
      <w:pPr>
        <w:ind w:right="113"/>
        <w:jc w:val="both"/>
        <w:rPr>
          <w:b/>
          <w:i/>
        </w:rPr>
      </w:pPr>
      <w:r w:rsidRPr="0007462C">
        <w:rPr>
          <w:b/>
          <w:i/>
        </w:rPr>
        <w:t xml:space="preserve"> </w:t>
      </w:r>
      <w:proofErr w:type="gramStart"/>
      <w:r w:rsidRPr="0007462C">
        <w:rPr>
          <w:b/>
          <w:i/>
        </w:rPr>
        <w:t>«В соответствии с Кредитным договором Банк открывает Заемщику кредитную линию с установлением общего максимального размера предоставленных Заемщику средств («Лимит выдачи» на следующих условиях:</w:t>
      </w:r>
      <w:proofErr w:type="gramEnd"/>
    </w:p>
    <w:p w14:paraId="5E42E7FF" w14:textId="77777777" w:rsidR="0007462C" w:rsidRPr="0007462C" w:rsidRDefault="0007462C" w:rsidP="0007462C">
      <w:pPr>
        <w:ind w:right="113"/>
        <w:jc w:val="both"/>
        <w:rPr>
          <w:b/>
          <w:i/>
        </w:rPr>
      </w:pPr>
      <w:r w:rsidRPr="0007462C">
        <w:rPr>
          <w:b/>
          <w:i/>
        </w:rPr>
        <w:t>Лимит выдачи – 100 000 000 (Сто миллионов) рублей;</w:t>
      </w:r>
    </w:p>
    <w:p w14:paraId="47CB0F55" w14:textId="77777777" w:rsidR="0007462C" w:rsidRPr="0007462C" w:rsidRDefault="0007462C" w:rsidP="0007462C">
      <w:pPr>
        <w:ind w:right="113"/>
        <w:jc w:val="both"/>
        <w:rPr>
          <w:b/>
          <w:i/>
        </w:rPr>
      </w:pPr>
      <w:r w:rsidRPr="0007462C">
        <w:rPr>
          <w:b/>
          <w:i/>
        </w:rPr>
        <w:lastRenderedPageBreak/>
        <w:t>Срок окончательного возврата Транша/Траншей: «31» декабря 2020 года (включительно);</w:t>
      </w:r>
    </w:p>
    <w:p w14:paraId="541806B8" w14:textId="77777777" w:rsidR="0007462C" w:rsidRPr="0007462C" w:rsidRDefault="0007462C" w:rsidP="0007462C">
      <w:pPr>
        <w:ind w:right="113"/>
        <w:jc w:val="both"/>
        <w:rPr>
          <w:b/>
          <w:i/>
        </w:rPr>
      </w:pPr>
      <w:r w:rsidRPr="0007462C">
        <w:rPr>
          <w:b/>
          <w:i/>
        </w:rPr>
        <w:t>Срок пользования Траншем – 30 (Тридцать) дней. Срок погашения траншей, приходящихся на период с 06.04.2020 года по 29.09.2020 года включительно считать 31.12.2020 года;</w:t>
      </w:r>
    </w:p>
    <w:p w14:paraId="38C6AEB0" w14:textId="77777777" w:rsidR="0007462C" w:rsidRPr="0007462C" w:rsidRDefault="0007462C" w:rsidP="0007462C">
      <w:pPr>
        <w:ind w:right="113"/>
        <w:jc w:val="both"/>
        <w:rPr>
          <w:b/>
          <w:i/>
        </w:rPr>
      </w:pPr>
      <w:r w:rsidRPr="0007462C">
        <w:rPr>
          <w:b/>
          <w:i/>
        </w:rPr>
        <w:t>Процентная ставка за пользование Траншем – 13 % (Тринадцать) процентов годовых;</w:t>
      </w:r>
    </w:p>
    <w:p w14:paraId="39287AB7" w14:textId="77777777" w:rsidR="0007462C" w:rsidRPr="0007462C" w:rsidRDefault="0007462C" w:rsidP="0007462C">
      <w:pPr>
        <w:ind w:right="113"/>
        <w:jc w:val="both"/>
        <w:rPr>
          <w:b/>
          <w:i/>
        </w:rPr>
      </w:pPr>
      <w:r w:rsidRPr="0007462C">
        <w:rPr>
          <w:b/>
          <w:i/>
        </w:rPr>
        <w:t>Начисление процентов осуществляется ежемесячно в последний рабочий день месяца с учетом последних календарных дней месяца, приходящихся на нерабочие дни. При исчислении процентов в расчет принимается фактическое количество дней пользования Траншем/Траншами.</w:t>
      </w:r>
    </w:p>
    <w:p w14:paraId="60F8A415" w14:textId="77777777" w:rsidR="0007462C" w:rsidRPr="0007462C" w:rsidRDefault="0007462C" w:rsidP="0007462C">
      <w:pPr>
        <w:ind w:right="113"/>
        <w:jc w:val="both"/>
        <w:rPr>
          <w:b/>
          <w:i/>
        </w:rPr>
      </w:pPr>
      <w:r w:rsidRPr="0007462C">
        <w:rPr>
          <w:b/>
          <w:i/>
        </w:rPr>
        <w:t xml:space="preserve">Заемщик обязуется уплачивать проценты за пользование Траншем, начисленные за предыдущий календарный месяц, ежемесячно с 1 по 5 (в январе – с 1 по 15) число каждого календарного месяца, начиная </w:t>
      </w:r>
      <w:proofErr w:type="gramStart"/>
      <w:r w:rsidRPr="0007462C">
        <w:rPr>
          <w:b/>
          <w:i/>
        </w:rPr>
        <w:t>с даты установления</w:t>
      </w:r>
      <w:proofErr w:type="gramEnd"/>
      <w:r w:rsidRPr="0007462C">
        <w:rPr>
          <w:b/>
          <w:i/>
        </w:rPr>
        <w:t xml:space="preserve"> Лимита Выдачи, а за последний месяц пользования Траншем – в срок окончательного возврата Транша/Траншей</w:t>
      </w:r>
    </w:p>
    <w:p w14:paraId="3DBB9F28" w14:textId="4470C3DE" w:rsidR="0007462C" w:rsidRPr="0007462C" w:rsidRDefault="0007462C" w:rsidP="0007462C">
      <w:pPr>
        <w:ind w:right="113"/>
        <w:jc w:val="both"/>
        <w:rPr>
          <w:b/>
          <w:i/>
        </w:rPr>
      </w:pPr>
      <w:r w:rsidRPr="0007462C">
        <w:rPr>
          <w:b/>
          <w:i/>
        </w:rPr>
        <w:t>Проценты, начисленные за период с 01.03.2020г. по 31</w:t>
      </w:r>
      <w:r>
        <w:rPr>
          <w:b/>
          <w:i/>
        </w:rPr>
        <w:t>0</w:t>
      </w:r>
      <w:r w:rsidRPr="0007462C">
        <w:rPr>
          <w:b/>
          <w:i/>
        </w:rPr>
        <w:t>08.2020г. уплачиваются не позднее 31.12.2020г.;</w:t>
      </w:r>
    </w:p>
    <w:p w14:paraId="61D5A017" w14:textId="77777777" w:rsidR="0007462C" w:rsidRPr="0007462C" w:rsidRDefault="0007462C" w:rsidP="0007462C">
      <w:pPr>
        <w:ind w:right="113"/>
        <w:jc w:val="both"/>
        <w:rPr>
          <w:b/>
          <w:i/>
        </w:rPr>
      </w:pPr>
      <w:r w:rsidRPr="0007462C">
        <w:rPr>
          <w:b/>
          <w:i/>
        </w:rPr>
        <w:t>Проценты, начисленные за период с 01.09.2020 года по 31.12.2020 г. из расчета 5 (Пять) процентов годовых, уплачиваются ежемесячно;</w:t>
      </w:r>
    </w:p>
    <w:p w14:paraId="5B6B7509" w14:textId="77777777" w:rsidR="0007462C" w:rsidRPr="0007462C" w:rsidRDefault="0007462C" w:rsidP="0007462C">
      <w:pPr>
        <w:ind w:right="113"/>
        <w:jc w:val="both"/>
        <w:rPr>
          <w:b/>
          <w:i/>
        </w:rPr>
      </w:pPr>
      <w:r w:rsidRPr="0007462C">
        <w:rPr>
          <w:b/>
          <w:i/>
        </w:rPr>
        <w:t>Проценты, начисленные за период с 01.09.2020 года по 31.12.2020 года по ставке, определенной по формуле «Действующая с 01.10.2020 года по 31.12.2020 года в соответствии с кредитным договором процентная ставка минус 5 (Пять) процентов годовых», являются отложенными процентами и уплачиваются Заемщиком не позднее 31.12.2020г.</w:t>
      </w:r>
    </w:p>
    <w:p w14:paraId="261FD134" w14:textId="4475BC93" w:rsidR="0007462C" w:rsidRDefault="0007462C" w:rsidP="0007462C">
      <w:pPr>
        <w:ind w:right="113"/>
        <w:jc w:val="both"/>
        <w:rPr>
          <w:b/>
          <w:i/>
        </w:rPr>
      </w:pPr>
      <w:r w:rsidRPr="0007462C">
        <w:rPr>
          <w:b/>
          <w:i/>
        </w:rPr>
        <w:t>Вознаграждение за изменение первоначальных условий (по инициативе Заемщика) - 30 000,00 (Тридцать тысяч) рублей 00 копеек за каждое вносимое изменение в Кредитный договор и/или договор обеспечения</w:t>
      </w:r>
      <w:proofErr w:type="gramStart"/>
      <w:r w:rsidRPr="0007462C">
        <w:rPr>
          <w:b/>
          <w:i/>
        </w:rPr>
        <w:t>.».</w:t>
      </w:r>
      <w:proofErr w:type="gramEnd"/>
    </w:p>
    <w:p w14:paraId="2DA97A5A" w14:textId="77777777" w:rsidR="0007462C" w:rsidRPr="000165C1" w:rsidRDefault="0007462C" w:rsidP="0007462C">
      <w:pPr>
        <w:jc w:val="both"/>
      </w:pPr>
      <w:r w:rsidRPr="000165C1">
        <w:t xml:space="preserve">- лицо (лица), являющееся стороной (сторонами) и выгодоприобретателем (выгодоприобретателями) по сделке: </w:t>
      </w:r>
    </w:p>
    <w:p w14:paraId="59C7ACF4" w14:textId="02AA50F5" w:rsidR="0007462C" w:rsidRPr="000165C1" w:rsidRDefault="0007462C" w:rsidP="0007462C">
      <w:pPr>
        <w:ind w:right="113"/>
        <w:jc w:val="both"/>
      </w:pPr>
      <w:r w:rsidRPr="0007462C">
        <w:rPr>
          <w:rFonts w:eastAsia="Calibri"/>
          <w:b/>
          <w:bCs/>
          <w:i/>
          <w:iCs/>
        </w:rPr>
        <w:t>Публичное акционерное общество «Московский Индустриальный банк» (Банк, Кредитор), ПАО «РОСИНТЕР РЕСТОРАНТС ХОЛДИНГ» (Поручитель), ООО «РОСИНТЕР РЕСТОРАНТС» (Выгодоприобретатель, Заемщик).</w:t>
      </w:r>
      <w:r w:rsidRPr="000165C1">
        <w:rPr>
          <w:rFonts w:eastAsia="Calibri"/>
          <w:b/>
          <w:bCs/>
          <w:i/>
          <w:iCs/>
        </w:rPr>
        <w:t xml:space="preserve"> </w:t>
      </w:r>
    </w:p>
    <w:p w14:paraId="5C42F9CF" w14:textId="2F5EB5D9" w:rsidR="0007462C" w:rsidRPr="000165C1" w:rsidRDefault="0007462C" w:rsidP="0007462C">
      <w:pPr>
        <w:jc w:val="both"/>
        <w:rPr>
          <w:b/>
          <w:i/>
        </w:rPr>
      </w:pPr>
      <w:r w:rsidRPr="000165C1">
        <w:t xml:space="preserve">- срок исполнения обязательств по сделке, а также сведения об исполнении указанных обязательств: </w:t>
      </w:r>
      <w:r>
        <w:rPr>
          <w:b/>
          <w:i/>
        </w:rPr>
        <w:t>31</w:t>
      </w:r>
      <w:r w:rsidRPr="000165C1">
        <w:rPr>
          <w:b/>
          <w:i/>
        </w:rPr>
        <w:t>.</w:t>
      </w:r>
      <w:r>
        <w:rPr>
          <w:b/>
          <w:i/>
        </w:rPr>
        <w:t>12</w:t>
      </w:r>
      <w:r w:rsidRPr="000165C1">
        <w:rPr>
          <w:b/>
          <w:i/>
        </w:rPr>
        <w:t>.202</w:t>
      </w:r>
      <w:r>
        <w:rPr>
          <w:b/>
          <w:i/>
        </w:rPr>
        <w:t>3</w:t>
      </w:r>
      <w:r w:rsidRPr="000165C1">
        <w:rPr>
          <w:b/>
          <w:i/>
        </w:rPr>
        <w:t xml:space="preserve"> г.</w:t>
      </w:r>
    </w:p>
    <w:p w14:paraId="10766CFE" w14:textId="77777777" w:rsidR="0007462C" w:rsidRPr="00246125" w:rsidRDefault="0007462C" w:rsidP="0007462C">
      <w:pPr>
        <w:jc w:val="both"/>
        <w:rPr>
          <w:b/>
          <w:i/>
        </w:rPr>
      </w:pPr>
      <w:r w:rsidRPr="00246125">
        <w:rPr>
          <w:bCs/>
          <w:iCs/>
        </w:rPr>
        <w:t>- в случае просрочки</w:t>
      </w:r>
      <w:r w:rsidRPr="00246125">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246125">
        <w:rPr>
          <w:b/>
          <w:i/>
        </w:rPr>
        <w:t xml:space="preserve">просрочки не было. </w:t>
      </w:r>
    </w:p>
    <w:p w14:paraId="5545E83C" w14:textId="592396A2" w:rsidR="00DA731C" w:rsidRPr="00DA731C" w:rsidRDefault="0007462C" w:rsidP="00DA731C">
      <w:pPr>
        <w:ind w:right="142"/>
        <w:jc w:val="both"/>
        <w:rPr>
          <w:rFonts w:eastAsia="Calibri"/>
          <w:b/>
          <w:bCs/>
          <w:i/>
          <w:iCs/>
        </w:rPr>
      </w:pPr>
      <w:r w:rsidRPr="00246125">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t>):</w:t>
      </w:r>
      <w:r w:rsidR="00DA731C" w:rsidRPr="00DA731C">
        <w:t xml:space="preserve"> </w:t>
      </w:r>
      <w:r w:rsidR="00DA731C" w:rsidRPr="00DA731C">
        <w:rPr>
          <w:rFonts w:eastAsia="Calibri"/>
          <w:b/>
          <w:bCs/>
          <w:i/>
          <w:iCs/>
        </w:rPr>
        <w:t>854 268 162 руб., что составляет 18,25 % от балансовой стоимости активов эмитента на дату окончания последнего завершенного отчетного периода, предшествующего совершению сделки.</w:t>
      </w:r>
    </w:p>
    <w:p w14:paraId="75EB2627" w14:textId="77777777" w:rsidR="00DA731C" w:rsidRPr="00DA731C" w:rsidRDefault="00DA731C" w:rsidP="00DA731C">
      <w:pPr>
        <w:ind w:right="142"/>
        <w:jc w:val="both"/>
        <w:rPr>
          <w:rFonts w:eastAsia="Calibri"/>
          <w:b/>
          <w:bCs/>
          <w:i/>
          <w:iCs/>
        </w:rPr>
      </w:pPr>
      <w:r w:rsidRPr="00DA731C">
        <w:rPr>
          <w:rFonts w:eastAsia="Calibri"/>
          <w:b/>
          <w:bCs/>
          <w:i/>
          <w:iCs/>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ПАО «</w:t>
      </w:r>
      <w:proofErr w:type="spellStart"/>
      <w:r w:rsidRPr="00DA731C">
        <w:rPr>
          <w:rFonts w:eastAsia="Calibri"/>
          <w:b/>
          <w:bCs/>
          <w:i/>
          <w:iCs/>
        </w:rPr>
        <w:t>МИнБанк</w:t>
      </w:r>
      <w:proofErr w:type="spellEnd"/>
      <w:r w:rsidRPr="00DA731C">
        <w:rPr>
          <w:rFonts w:eastAsia="Calibri"/>
          <w:b/>
          <w:bCs/>
          <w:i/>
          <w:iCs/>
        </w:rPr>
        <w:t xml:space="preserve">» по которым Банк может в текущее время одновременно предъявить требования о платеже к Поручителю по разным основаниям. </w:t>
      </w:r>
    </w:p>
    <w:p w14:paraId="20A70352" w14:textId="201BCCA9" w:rsidR="0007462C" w:rsidRPr="00DA731C" w:rsidRDefault="0007462C" w:rsidP="0007462C">
      <w:pPr>
        <w:jc w:val="both"/>
        <w:rPr>
          <w:rFonts w:eastAsia="Calibri"/>
          <w:b/>
          <w:bCs/>
          <w:i/>
          <w:iCs/>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000E1021">
        <w:rPr>
          <w:rFonts w:eastAsia="Calibri"/>
          <w:b/>
          <w:bCs/>
          <w:i/>
          <w:iCs/>
        </w:rPr>
        <w:t xml:space="preserve">4 681 327 </w:t>
      </w:r>
      <w:r w:rsidRPr="00DA731C">
        <w:rPr>
          <w:rFonts w:eastAsia="Calibri"/>
          <w:b/>
          <w:bCs/>
          <w:i/>
          <w:iCs/>
        </w:rPr>
        <w:t>тысячи рублей.</w:t>
      </w:r>
    </w:p>
    <w:p w14:paraId="423716D0" w14:textId="77777777" w:rsidR="0007462C" w:rsidRPr="000165C1" w:rsidRDefault="0007462C" w:rsidP="0007462C">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567301FA" w14:textId="38B8B98D" w:rsidR="0007462C" w:rsidRDefault="0007462C" w:rsidP="0007462C">
      <w:pPr>
        <w:jc w:val="both"/>
        <w:rPr>
          <w:b/>
          <w:i/>
        </w:rPr>
      </w:pPr>
      <w:proofErr w:type="gramStart"/>
      <w:r w:rsidRPr="000165C1">
        <w:t xml:space="preserve">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сделка, в совершении которой имелась заинтересованность</w:t>
      </w:r>
      <w:r>
        <w:rPr>
          <w:b/>
          <w:i/>
        </w:rPr>
        <w:t>,</w:t>
      </w:r>
      <w:proofErr w:type="gramEnd"/>
    </w:p>
    <w:p w14:paraId="69FB1AC7" w14:textId="3D0A6F9A" w:rsidR="0007462C" w:rsidRDefault="00DA731C" w:rsidP="007B1322">
      <w:pPr>
        <w:jc w:val="both"/>
        <w:rPr>
          <w:rFonts w:eastAsia="Calibri"/>
          <w:b/>
          <w:i/>
        </w:rPr>
      </w:pPr>
      <w:r w:rsidRPr="00CE073C">
        <w:rPr>
          <w:b/>
          <w:i/>
        </w:rPr>
        <w:t>Решение о согласии на совершение сделки не принималось. Вопрос об одобрении сделки  внесен в повестку дня общего</w:t>
      </w:r>
      <w:r>
        <w:rPr>
          <w:b/>
          <w:i/>
        </w:rPr>
        <w:t xml:space="preserve"> собрания акционеров эмитента. </w:t>
      </w:r>
    </w:p>
    <w:p w14:paraId="2092DB80" w14:textId="77777777" w:rsidR="00E779A3" w:rsidRPr="00897442" w:rsidRDefault="00E779A3">
      <w:pPr>
        <w:pStyle w:val="2"/>
      </w:pPr>
      <w:bookmarkStart w:id="167" w:name="_Toc482629234"/>
      <w:bookmarkStart w:id="168" w:name="_Toc56446854"/>
      <w:r w:rsidRPr="00897442">
        <w:t>8.1.6. Сведения о кредитных рейтингах эмитента</w:t>
      </w:r>
      <w:bookmarkEnd w:id="167"/>
      <w:bookmarkEnd w:id="168"/>
    </w:p>
    <w:p w14:paraId="45EB832A" w14:textId="77777777" w:rsidR="00BB5D82" w:rsidRPr="00275526" w:rsidRDefault="00BB5D82" w:rsidP="00BB5D82">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16942833" w14:textId="77777777" w:rsidR="00E779A3" w:rsidRDefault="00E779A3">
      <w:pPr>
        <w:pStyle w:val="2"/>
      </w:pPr>
      <w:bookmarkStart w:id="169" w:name="_Toc482629235"/>
      <w:bookmarkStart w:id="170" w:name="_Toc56446855"/>
      <w:r w:rsidRPr="00897442">
        <w:t>8.2. Сведения о каждой категории (типе) акций эмитента</w:t>
      </w:r>
      <w:bookmarkEnd w:id="169"/>
      <w:bookmarkEnd w:id="170"/>
    </w:p>
    <w:p w14:paraId="27D73624" w14:textId="77777777" w:rsidR="00BB5D82" w:rsidRPr="00275526" w:rsidRDefault="00BB5D82" w:rsidP="00BB5D82">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5A5C73E6" w14:textId="77777777" w:rsidR="00BB5D82" w:rsidRPr="00BB5D82" w:rsidRDefault="00BB5D82" w:rsidP="00BB5D82"/>
    <w:p w14:paraId="6CF73A07" w14:textId="77777777" w:rsidR="00E779A3" w:rsidRDefault="00E779A3">
      <w:pPr>
        <w:pStyle w:val="2"/>
      </w:pPr>
      <w:bookmarkStart w:id="171" w:name="_Toc482629236"/>
      <w:bookmarkStart w:id="172" w:name="_Toc56446856"/>
      <w:r>
        <w:t>8.3. Сведения о предыдущих выпусках эмиссионных ценных бумаг эмитента, за исключением акций эмитента</w:t>
      </w:r>
      <w:bookmarkEnd w:id="171"/>
      <w:bookmarkEnd w:id="172"/>
    </w:p>
    <w:p w14:paraId="19F31D53" w14:textId="34037B27" w:rsidR="00FA1118" w:rsidRDefault="00E779A3" w:rsidP="003C27CB">
      <w:pPr>
        <w:pStyle w:val="2"/>
      </w:pPr>
      <w:bookmarkStart w:id="173" w:name="_Toc482629237"/>
      <w:bookmarkStart w:id="174" w:name="_Toc56446857"/>
      <w:r>
        <w:t>8.3.1. Сведения о выпусках, все ценные бумаги которых погашены</w:t>
      </w:r>
      <w:bookmarkEnd w:id="173"/>
      <w:bookmarkEnd w:id="174"/>
    </w:p>
    <w:p w14:paraId="63E87421" w14:textId="77777777" w:rsidR="003C27CB" w:rsidRPr="00275526" w:rsidRDefault="003C27CB" w:rsidP="003C27CB">
      <w:pPr>
        <w:ind w:left="200"/>
        <w:jc w:val="both"/>
        <w:rPr>
          <w:rStyle w:val="Subst"/>
          <w:b w:val="0"/>
          <w:bCs/>
          <w:i w:val="0"/>
          <w:iCs/>
        </w:rPr>
      </w:pPr>
      <w:r w:rsidRPr="004118BE">
        <w:rPr>
          <w:rStyle w:val="Subst"/>
          <w:b w:val="0"/>
          <w:bCs/>
          <w:i w:val="0"/>
          <w:iCs/>
        </w:rPr>
        <w:lastRenderedPageBreak/>
        <w:t>Изменения в составе информации настоящего пункта в отчетном квартале не происходили.</w:t>
      </w:r>
    </w:p>
    <w:p w14:paraId="6A47A3FD" w14:textId="77777777" w:rsidR="00E779A3" w:rsidRDefault="00E779A3">
      <w:pPr>
        <w:pStyle w:val="2"/>
      </w:pPr>
      <w:bookmarkStart w:id="175" w:name="_Toc482629238"/>
      <w:bookmarkStart w:id="176" w:name="_Toc56446858"/>
      <w:r>
        <w:t>8.3.2. Сведения о выпусках, ценные бумаги которых не являются погашенными</w:t>
      </w:r>
      <w:bookmarkEnd w:id="175"/>
      <w:bookmarkEnd w:id="176"/>
    </w:p>
    <w:p w14:paraId="005ABCA3" w14:textId="77777777" w:rsidR="003C27CB" w:rsidRPr="00275526" w:rsidRDefault="003C27CB" w:rsidP="003C27CB">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7D6F2C60" w14:textId="77777777" w:rsidR="00E779A3" w:rsidRDefault="00E779A3">
      <w:pPr>
        <w:pStyle w:val="2"/>
      </w:pPr>
      <w:bookmarkStart w:id="177" w:name="_Toc482629239"/>
      <w:bookmarkStart w:id="178" w:name="_Toc56446859"/>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7"/>
      <w:bookmarkEnd w:id="178"/>
      <w:proofErr w:type="gramEnd"/>
    </w:p>
    <w:p w14:paraId="2D066A05" w14:textId="77777777" w:rsidR="00E779A3" w:rsidRDefault="00E779A3">
      <w:pPr>
        <w:pStyle w:val="2"/>
      </w:pPr>
      <w:bookmarkStart w:id="179" w:name="_Toc482629240"/>
      <w:bookmarkStart w:id="180" w:name="_Toc56446860"/>
      <w:r>
        <w:t>8.4.1. Дополнительные сведения об ипотечном покрытии по облигациям эмитента с ипотечным покрытием</w:t>
      </w:r>
      <w:bookmarkEnd w:id="179"/>
      <w:bookmarkEnd w:id="180"/>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81" w:name="_Toc482629241"/>
      <w:bookmarkStart w:id="182" w:name="_Toc56446861"/>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81"/>
      <w:bookmarkEnd w:id="182"/>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83" w:name="_Toc482629242"/>
      <w:bookmarkStart w:id="184" w:name="_Toc56446862"/>
      <w:r>
        <w:t>8.5. Сведения об организациях, осуществляющих учет прав на эмиссионные ценные бумаги эмитента</w:t>
      </w:r>
      <w:bookmarkEnd w:id="183"/>
      <w:bookmarkEnd w:id="184"/>
    </w:p>
    <w:p w14:paraId="3052D0AD" w14:textId="77777777" w:rsidR="00FA1118" w:rsidRPr="00FA1118" w:rsidRDefault="00FA1118" w:rsidP="00FA1118">
      <w:pPr>
        <w:ind w:left="200"/>
      </w:pPr>
      <w:r w:rsidRPr="00FA1118">
        <w:t>Лицо, осуществляющее ведение реестра владельцев именных ценных бумаг эмитента:</w:t>
      </w:r>
      <w:r w:rsidRPr="00FA1118">
        <w:rPr>
          <w:b/>
          <w:bCs/>
          <w:i/>
          <w:iCs/>
        </w:rPr>
        <w:t xml:space="preserve"> регистратор</w:t>
      </w:r>
    </w:p>
    <w:p w14:paraId="741C435A" w14:textId="77777777" w:rsidR="00FA1118" w:rsidRPr="00FA1118" w:rsidRDefault="00FA1118" w:rsidP="00FA1118">
      <w:pPr>
        <w:spacing w:before="0" w:after="0"/>
        <w:jc w:val="both"/>
      </w:pPr>
      <w:r w:rsidRPr="00FA1118">
        <w:t>Сведения о регистраторе</w:t>
      </w:r>
      <w:r w:rsidR="002516A7">
        <w:t>:</w:t>
      </w:r>
    </w:p>
    <w:p w14:paraId="7B50D0F9" w14:textId="77777777" w:rsidR="00FA1118" w:rsidRPr="00FA1118" w:rsidRDefault="00FA1118" w:rsidP="00FA1118">
      <w:pPr>
        <w:spacing w:before="0" w:after="0"/>
        <w:jc w:val="both"/>
      </w:pPr>
      <w:r w:rsidRPr="00FA1118">
        <w:t>Полное фирменное наименование:</w:t>
      </w:r>
      <w:r w:rsidRPr="00FA1118">
        <w:rPr>
          <w:b/>
          <w:bCs/>
          <w:i/>
          <w:iCs/>
        </w:rPr>
        <w:t xml:space="preserve"> Закрытое акционерное общество "РДЦ ПАРИТЕТ"</w:t>
      </w:r>
    </w:p>
    <w:p w14:paraId="666DD545" w14:textId="77777777" w:rsidR="00FA1118" w:rsidRPr="00FA1118" w:rsidRDefault="00FA1118" w:rsidP="00FA1118">
      <w:pPr>
        <w:spacing w:before="0" w:after="0"/>
        <w:jc w:val="both"/>
      </w:pPr>
      <w:r w:rsidRPr="00FA1118">
        <w:t>Сокращенное фирменное наименование:</w:t>
      </w:r>
      <w:r w:rsidRPr="00FA1118">
        <w:rPr>
          <w:b/>
          <w:bCs/>
          <w:i/>
          <w:iCs/>
        </w:rPr>
        <w:t xml:space="preserve"> ЗАО "РДЦ Паритет"</w:t>
      </w:r>
    </w:p>
    <w:p w14:paraId="1E9B98CD" w14:textId="5EA3B4BE" w:rsidR="008B1EE5" w:rsidRDefault="00FA1118" w:rsidP="00FA1118">
      <w:pPr>
        <w:spacing w:before="0" w:after="0"/>
        <w:jc w:val="both"/>
        <w:rPr>
          <w:b/>
          <w:bCs/>
          <w:i/>
          <w:iCs/>
        </w:rPr>
      </w:pPr>
      <w:r w:rsidRPr="00FA1118">
        <w:t>Место нахождения</w:t>
      </w:r>
      <w:r w:rsidR="008B1EE5">
        <w:t xml:space="preserve">: </w:t>
      </w:r>
      <w:r w:rsidR="008B1EE5" w:rsidRPr="008B1EE5">
        <w:rPr>
          <w:b/>
          <w:bCs/>
          <w:i/>
          <w:iCs/>
        </w:rPr>
        <w:t xml:space="preserve">115114,  Москва, 2-й </w:t>
      </w:r>
      <w:proofErr w:type="spellStart"/>
      <w:r w:rsidR="008B1EE5" w:rsidRPr="008B1EE5">
        <w:rPr>
          <w:b/>
          <w:bCs/>
          <w:i/>
          <w:iCs/>
        </w:rPr>
        <w:t>Кожевнический</w:t>
      </w:r>
      <w:proofErr w:type="spellEnd"/>
      <w:r w:rsidR="008B1EE5" w:rsidRPr="008B1EE5">
        <w:rPr>
          <w:b/>
          <w:bCs/>
          <w:i/>
          <w:iCs/>
        </w:rPr>
        <w:t xml:space="preserve"> переулок, дом 12, строение 2,</w:t>
      </w:r>
      <w:r w:rsidR="002353C5" w:rsidRPr="002353C5">
        <w:t xml:space="preserve"> </w:t>
      </w:r>
      <w:r w:rsidR="002353C5" w:rsidRPr="002353C5">
        <w:rPr>
          <w:b/>
          <w:bCs/>
          <w:i/>
          <w:iCs/>
        </w:rPr>
        <w:t>подъезд 1, этаж 3</w:t>
      </w:r>
      <w:r w:rsidR="002353C5">
        <w:rPr>
          <w:b/>
          <w:bCs/>
          <w:i/>
          <w:iCs/>
        </w:rPr>
        <w:t>.</w:t>
      </w:r>
    </w:p>
    <w:p w14:paraId="5241B70E" w14:textId="77777777" w:rsidR="00FA1118" w:rsidRPr="00FA1118" w:rsidRDefault="00FA1118" w:rsidP="00FA1118">
      <w:pPr>
        <w:spacing w:before="0" w:after="0"/>
        <w:jc w:val="both"/>
      </w:pPr>
      <w:r w:rsidRPr="00FA1118">
        <w:t>ИНН:</w:t>
      </w:r>
      <w:r w:rsidRPr="00FA1118">
        <w:rPr>
          <w:b/>
          <w:bCs/>
          <w:i/>
          <w:iCs/>
        </w:rPr>
        <w:t xml:space="preserve"> 7723103642</w:t>
      </w:r>
    </w:p>
    <w:p w14:paraId="3E1871F9" w14:textId="77777777" w:rsidR="00FA1118" w:rsidRPr="00FA1118" w:rsidRDefault="00FA1118" w:rsidP="00FA1118">
      <w:pPr>
        <w:spacing w:before="0" w:after="0"/>
        <w:jc w:val="both"/>
      </w:pPr>
      <w:r w:rsidRPr="00FA1118">
        <w:t>ОГРН:</w:t>
      </w:r>
      <w:r w:rsidRPr="00FA1118">
        <w:rPr>
          <w:b/>
          <w:bCs/>
          <w:i/>
          <w:iCs/>
        </w:rPr>
        <w:t xml:space="preserve"> 1027700534806</w:t>
      </w:r>
    </w:p>
    <w:p w14:paraId="4AD927C9" w14:textId="77777777" w:rsidR="00FA1118" w:rsidRPr="00FA1118" w:rsidRDefault="00FA1118" w:rsidP="00FA1118">
      <w:pPr>
        <w:spacing w:before="0" w:after="0"/>
        <w:jc w:val="both"/>
      </w:pPr>
    </w:p>
    <w:p w14:paraId="07D82B0E" w14:textId="5A30CEC7" w:rsidR="00FA1118" w:rsidRPr="00FA1118" w:rsidRDefault="00FA1118" w:rsidP="00FA1118">
      <w:pPr>
        <w:spacing w:before="0" w:after="0"/>
        <w:jc w:val="both"/>
      </w:pPr>
      <w:r w:rsidRPr="00FA1118">
        <w:t>Данные о лицензии на осуществление деятельности по ведению реестра владельцев ценных бумаг</w:t>
      </w:r>
      <w:r w:rsidR="006C1421">
        <w:t>:</w:t>
      </w:r>
    </w:p>
    <w:p w14:paraId="0AF8742F" w14:textId="77777777" w:rsidR="00FA1118" w:rsidRPr="00FA1118" w:rsidRDefault="00FA1118" w:rsidP="00FA1118">
      <w:pPr>
        <w:spacing w:before="0" w:after="0"/>
        <w:jc w:val="both"/>
      </w:pPr>
      <w:r w:rsidRPr="00FA1118">
        <w:t>Номер:</w:t>
      </w:r>
      <w:r w:rsidRPr="00FA1118">
        <w:rPr>
          <w:b/>
          <w:bCs/>
          <w:i/>
          <w:iCs/>
        </w:rPr>
        <w:t xml:space="preserve"> 10-000-1-00294</w:t>
      </w:r>
    </w:p>
    <w:p w14:paraId="788DD61C" w14:textId="77777777" w:rsidR="00FA1118" w:rsidRPr="00FA1118" w:rsidRDefault="00FA1118" w:rsidP="00FA1118">
      <w:pPr>
        <w:spacing w:before="0" w:after="0"/>
        <w:jc w:val="both"/>
      </w:pPr>
      <w:r w:rsidRPr="00FA1118">
        <w:t>Дата выдачи:</w:t>
      </w:r>
      <w:r w:rsidRPr="00FA1118">
        <w:rPr>
          <w:b/>
          <w:bCs/>
          <w:i/>
          <w:iCs/>
        </w:rPr>
        <w:t xml:space="preserve"> 16.01.2004</w:t>
      </w:r>
    </w:p>
    <w:p w14:paraId="0407DCBC" w14:textId="57388D01" w:rsidR="00FA1118" w:rsidRPr="00FA1118" w:rsidRDefault="00FA1118" w:rsidP="00FA1118">
      <w:pPr>
        <w:spacing w:before="0" w:after="0"/>
        <w:jc w:val="both"/>
      </w:pPr>
      <w:r w:rsidRPr="00FA1118">
        <w:t>Дата окончания действия:</w:t>
      </w:r>
      <w:r w:rsidR="00846DD6">
        <w:t xml:space="preserve"> </w:t>
      </w:r>
      <w:r w:rsidRPr="00FA1118">
        <w:rPr>
          <w:b/>
          <w:bCs/>
          <w:i/>
          <w:iCs/>
        </w:rPr>
        <w:t>Бессрочная</w:t>
      </w:r>
    </w:p>
    <w:p w14:paraId="3CABCEC5" w14:textId="77777777" w:rsidR="00FA1118" w:rsidRPr="00FA1118" w:rsidRDefault="00FA1118" w:rsidP="00FA1118">
      <w:pPr>
        <w:spacing w:before="0" w:after="0"/>
        <w:jc w:val="both"/>
      </w:pPr>
      <w:r w:rsidRPr="00FA1118">
        <w:t>Наименование органа, выдавшего лицензию:</w:t>
      </w:r>
      <w:r w:rsidRPr="00FA1118">
        <w:rPr>
          <w:b/>
          <w:bCs/>
          <w:i/>
          <w:iCs/>
        </w:rPr>
        <w:t xml:space="preserve"> ФКЦБ (ФСФР) России</w:t>
      </w:r>
    </w:p>
    <w:p w14:paraId="2628376E" w14:textId="65873633" w:rsidR="00FA1118" w:rsidRPr="00FA1118" w:rsidRDefault="00FA1118" w:rsidP="00FA1118">
      <w:pPr>
        <w:spacing w:before="0" w:after="0"/>
        <w:jc w:val="both"/>
      </w:pPr>
      <w:r w:rsidRPr="00FA1118">
        <w:t>Дата, с которой регистратор осуществляет ведение реестра  владельцев ценных бумаг эмитента:</w:t>
      </w:r>
      <w:r w:rsidRPr="00FA1118">
        <w:rPr>
          <w:b/>
          <w:bCs/>
          <w:i/>
          <w:iCs/>
        </w:rPr>
        <w:t xml:space="preserve"> 25.11.2005</w:t>
      </w:r>
      <w:r w:rsidR="000E1021">
        <w:rPr>
          <w:b/>
          <w:bCs/>
          <w:i/>
          <w:iCs/>
        </w:rPr>
        <w:t xml:space="preserve"> г.</w:t>
      </w:r>
    </w:p>
    <w:p w14:paraId="0E526AA9" w14:textId="77777777" w:rsidR="00E779A3" w:rsidRDefault="00E779A3">
      <w:pPr>
        <w:pStyle w:val="2"/>
      </w:pPr>
      <w:bookmarkStart w:id="185" w:name="_Toc482629243"/>
      <w:bookmarkStart w:id="186" w:name="_Toc56446863"/>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5"/>
      <w:bookmarkEnd w:id="186"/>
    </w:p>
    <w:p w14:paraId="3F572681" w14:textId="77777777" w:rsidR="001312C3" w:rsidRPr="00275526" w:rsidRDefault="001312C3" w:rsidP="001312C3">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49442B69" w14:textId="77777777" w:rsidR="00E779A3" w:rsidRDefault="00E779A3">
      <w:pPr>
        <w:pStyle w:val="2"/>
      </w:pPr>
      <w:bookmarkStart w:id="187" w:name="_Toc482629244"/>
      <w:bookmarkStart w:id="188" w:name="_Toc56446864"/>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87"/>
      <w:bookmarkEnd w:id="188"/>
      <w:proofErr w:type="gramEnd"/>
    </w:p>
    <w:p w14:paraId="2B24202C" w14:textId="77777777" w:rsidR="001312C3" w:rsidRPr="00275526" w:rsidRDefault="001312C3" w:rsidP="001312C3">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1F84D56A" w14:textId="77777777" w:rsidR="00E779A3" w:rsidRDefault="00E779A3">
      <w:pPr>
        <w:pStyle w:val="2"/>
      </w:pPr>
      <w:bookmarkStart w:id="189" w:name="_Toc482629247"/>
      <w:bookmarkStart w:id="190" w:name="_Toc56446865"/>
      <w:r>
        <w:t>8.8. Иные сведения</w:t>
      </w:r>
      <w:bookmarkEnd w:id="189"/>
      <w:bookmarkEnd w:id="190"/>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91" w:name="_Toc482629248"/>
      <w:bookmarkStart w:id="192" w:name="_Toc56446866"/>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91"/>
      <w:bookmarkEnd w:id="192"/>
    </w:p>
    <w:p w14:paraId="193B8DFE" w14:textId="138E7D2C" w:rsidR="00E779A3" w:rsidRPr="00385FE4" w:rsidRDefault="00E779A3" w:rsidP="00F12683">
      <w:pPr>
        <w:ind w:left="200"/>
        <w:rPr>
          <w:b/>
          <w:i/>
        </w:rPr>
      </w:pPr>
      <w:r w:rsidRPr="00385FE4">
        <w:rPr>
          <w:rStyle w:val="Subst"/>
          <w:b w:val="0"/>
          <w:bCs/>
          <w:i w:val="0"/>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E779A3" w:rsidRPr="00385FE4" w:rsidSect="00B847D4">
      <w:footerReference w:type="default" r:id="rId12"/>
      <w:pgSz w:w="11907" w:h="16840"/>
      <w:pgMar w:top="1134" w:right="992"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C1FCE" w14:textId="77777777" w:rsidR="002B2EE7" w:rsidRDefault="002B2EE7">
      <w:pPr>
        <w:spacing w:before="0" w:after="0"/>
      </w:pPr>
      <w:r>
        <w:separator/>
      </w:r>
    </w:p>
  </w:endnote>
  <w:endnote w:type="continuationSeparator" w:id="0">
    <w:p w14:paraId="7287A92D" w14:textId="77777777" w:rsidR="002B2EE7" w:rsidRDefault="002B2E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343F19" w:rsidRDefault="00343F19">
    <w:pPr>
      <w:framePr w:wrap="auto" w:hAnchor="text" w:xAlign="right"/>
      <w:spacing w:before="0" w:after="0"/>
    </w:pPr>
    <w:r>
      <w:fldChar w:fldCharType="begin"/>
    </w:r>
    <w:r>
      <w:instrText>PAGE</w:instrText>
    </w:r>
    <w:r>
      <w:fldChar w:fldCharType="separate"/>
    </w:r>
    <w:r w:rsidR="004E40D5">
      <w:rPr>
        <w:noProof/>
      </w:rPr>
      <w:t>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7752F" w14:textId="77777777" w:rsidR="002B2EE7" w:rsidRDefault="002B2EE7">
      <w:pPr>
        <w:spacing w:before="0" w:after="0"/>
      </w:pPr>
      <w:r>
        <w:separator/>
      </w:r>
    </w:p>
  </w:footnote>
  <w:footnote w:type="continuationSeparator" w:id="0">
    <w:p w14:paraId="7CE6D6ED" w14:textId="77777777" w:rsidR="002B2EE7" w:rsidRDefault="002B2EE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1E2D"/>
    <w:rsid w:val="000030F2"/>
    <w:rsid w:val="00005915"/>
    <w:rsid w:val="000059EF"/>
    <w:rsid w:val="00005A79"/>
    <w:rsid w:val="00006EFC"/>
    <w:rsid w:val="00007890"/>
    <w:rsid w:val="00010428"/>
    <w:rsid w:val="00010C93"/>
    <w:rsid w:val="00012CE7"/>
    <w:rsid w:val="0001427C"/>
    <w:rsid w:val="000228FD"/>
    <w:rsid w:val="00025B40"/>
    <w:rsid w:val="0002671A"/>
    <w:rsid w:val="00032751"/>
    <w:rsid w:val="000337F8"/>
    <w:rsid w:val="000338E7"/>
    <w:rsid w:val="000341DF"/>
    <w:rsid w:val="00036529"/>
    <w:rsid w:val="00036B67"/>
    <w:rsid w:val="000379F2"/>
    <w:rsid w:val="00037BBB"/>
    <w:rsid w:val="00043AD6"/>
    <w:rsid w:val="00043E53"/>
    <w:rsid w:val="0004414B"/>
    <w:rsid w:val="0004672C"/>
    <w:rsid w:val="00046F0D"/>
    <w:rsid w:val="00047C24"/>
    <w:rsid w:val="000513B8"/>
    <w:rsid w:val="00053FC6"/>
    <w:rsid w:val="00054A15"/>
    <w:rsid w:val="00056814"/>
    <w:rsid w:val="000602DC"/>
    <w:rsid w:val="000613D7"/>
    <w:rsid w:val="00061A22"/>
    <w:rsid w:val="000622F4"/>
    <w:rsid w:val="00063CDE"/>
    <w:rsid w:val="0006551F"/>
    <w:rsid w:val="00066F0D"/>
    <w:rsid w:val="000700A1"/>
    <w:rsid w:val="0007094D"/>
    <w:rsid w:val="00071867"/>
    <w:rsid w:val="00072540"/>
    <w:rsid w:val="00073364"/>
    <w:rsid w:val="0007341F"/>
    <w:rsid w:val="00073690"/>
    <w:rsid w:val="0007462C"/>
    <w:rsid w:val="00076925"/>
    <w:rsid w:val="00082F3D"/>
    <w:rsid w:val="0008463D"/>
    <w:rsid w:val="00085F0F"/>
    <w:rsid w:val="0009082D"/>
    <w:rsid w:val="00097516"/>
    <w:rsid w:val="000A0790"/>
    <w:rsid w:val="000A0833"/>
    <w:rsid w:val="000A3DCB"/>
    <w:rsid w:val="000A599B"/>
    <w:rsid w:val="000B4710"/>
    <w:rsid w:val="000B4E38"/>
    <w:rsid w:val="000B4F4B"/>
    <w:rsid w:val="000B5B71"/>
    <w:rsid w:val="000B6CDD"/>
    <w:rsid w:val="000B72B8"/>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215"/>
    <w:rsid w:val="000D6CFD"/>
    <w:rsid w:val="000D76C4"/>
    <w:rsid w:val="000E1021"/>
    <w:rsid w:val="000E6533"/>
    <w:rsid w:val="000F0532"/>
    <w:rsid w:val="000F0EC9"/>
    <w:rsid w:val="000F21D0"/>
    <w:rsid w:val="000F2806"/>
    <w:rsid w:val="000F483A"/>
    <w:rsid w:val="000F7343"/>
    <w:rsid w:val="000F7D1E"/>
    <w:rsid w:val="0010079A"/>
    <w:rsid w:val="00102236"/>
    <w:rsid w:val="00104C96"/>
    <w:rsid w:val="00104C9B"/>
    <w:rsid w:val="00105863"/>
    <w:rsid w:val="00106B78"/>
    <w:rsid w:val="00106F06"/>
    <w:rsid w:val="0011081E"/>
    <w:rsid w:val="00111BC9"/>
    <w:rsid w:val="00111C1B"/>
    <w:rsid w:val="00112A91"/>
    <w:rsid w:val="00113A18"/>
    <w:rsid w:val="00115154"/>
    <w:rsid w:val="00115165"/>
    <w:rsid w:val="00115C6D"/>
    <w:rsid w:val="00121B6A"/>
    <w:rsid w:val="00122239"/>
    <w:rsid w:val="001233E7"/>
    <w:rsid w:val="001246EC"/>
    <w:rsid w:val="00126F34"/>
    <w:rsid w:val="00130635"/>
    <w:rsid w:val="001312C3"/>
    <w:rsid w:val="00131BB6"/>
    <w:rsid w:val="001322DD"/>
    <w:rsid w:val="00132BAC"/>
    <w:rsid w:val="00133965"/>
    <w:rsid w:val="00135CBB"/>
    <w:rsid w:val="0013782A"/>
    <w:rsid w:val="00140453"/>
    <w:rsid w:val="001411E7"/>
    <w:rsid w:val="001413B5"/>
    <w:rsid w:val="00141D7A"/>
    <w:rsid w:val="00142838"/>
    <w:rsid w:val="001444F4"/>
    <w:rsid w:val="001451B1"/>
    <w:rsid w:val="00145450"/>
    <w:rsid w:val="001460AC"/>
    <w:rsid w:val="001604AB"/>
    <w:rsid w:val="0016172F"/>
    <w:rsid w:val="001638E6"/>
    <w:rsid w:val="00163C42"/>
    <w:rsid w:val="00163F53"/>
    <w:rsid w:val="001658A3"/>
    <w:rsid w:val="00170241"/>
    <w:rsid w:val="00171BEE"/>
    <w:rsid w:val="001733A9"/>
    <w:rsid w:val="00174131"/>
    <w:rsid w:val="00176611"/>
    <w:rsid w:val="00182801"/>
    <w:rsid w:val="0018342B"/>
    <w:rsid w:val="00183F6E"/>
    <w:rsid w:val="0018516C"/>
    <w:rsid w:val="00185820"/>
    <w:rsid w:val="001904A3"/>
    <w:rsid w:val="00191E90"/>
    <w:rsid w:val="0019274F"/>
    <w:rsid w:val="00193C1C"/>
    <w:rsid w:val="00193E0E"/>
    <w:rsid w:val="00194845"/>
    <w:rsid w:val="00195078"/>
    <w:rsid w:val="001A31C7"/>
    <w:rsid w:val="001A716F"/>
    <w:rsid w:val="001B1775"/>
    <w:rsid w:val="001B1B45"/>
    <w:rsid w:val="001B4060"/>
    <w:rsid w:val="001B42AB"/>
    <w:rsid w:val="001B4861"/>
    <w:rsid w:val="001C0D06"/>
    <w:rsid w:val="001C3B81"/>
    <w:rsid w:val="001C6777"/>
    <w:rsid w:val="001C6B72"/>
    <w:rsid w:val="001D01BB"/>
    <w:rsid w:val="001D7B55"/>
    <w:rsid w:val="001E4C73"/>
    <w:rsid w:val="001E6292"/>
    <w:rsid w:val="001E7772"/>
    <w:rsid w:val="001F0E31"/>
    <w:rsid w:val="001F364F"/>
    <w:rsid w:val="001F72B4"/>
    <w:rsid w:val="0020006F"/>
    <w:rsid w:val="00201EAC"/>
    <w:rsid w:val="0020282A"/>
    <w:rsid w:val="002029C5"/>
    <w:rsid w:val="00203DFB"/>
    <w:rsid w:val="00206A6D"/>
    <w:rsid w:val="00213995"/>
    <w:rsid w:val="002142A0"/>
    <w:rsid w:val="00214509"/>
    <w:rsid w:val="00215D97"/>
    <w:rsid w:val="00216547"/>
    <w:rsid w:val="002171F8"/>
    <w:rsid w:val="00224066"/>
    <w:rsid w:val="00226AC7"/>
    <w:rsid w:val="0023028D"/>
    <w:rsid w:val="00232F14"/>
    <w:rsid w:val="00233052"/>
    <w:rsid w:val="0023435C"/>
    <w:rsid w:val="002343CA"/>
    <w:rsid w:val="002353C5"/>
    <w:rsid w:val="00235F87"/>
    <w:rsid w:val="002407F8"/>
    <w:rsid w:val="00240A91"/>
    <w:rsid w:val="002411AE"/>
    <w:rsid w:val="00241845"/>
    <w:rsid w:val="00243434"/>
    <w:rsid w:val="00243EDD"/>
    <w:rsid w:val="002445CA"/>
    <w:rsid w:val="0024517D"/>
    <w:rsid w:val="00245A9A"/>
    <w:rsid w:val="00246125"/>
    <w:rsid w:val="00247BB0"/>
    <w:rsid w:val="00250C79"/>
    <w:rsid w:val="002516A7"/>
    <w:rsid w:val="00253EC0"/>
    <w:rsid w:val="002540AF"/>
    <w:rsid w:val="00257392"/>
    <w:rsid w:val="00257D48"/>
    <w:rsid w:val="00261C03"/>
    <w:rsid w:val="00262CFD"/>
    <w:rsid w:val="002646A4"/>
    <w:rsid w:val="00264995"/>
    <w:rsid w:val="00264F9D"/>
    <w:rsid w:val="00265DB7"/>
    <w:rsid w:val="00266FD8"/>
    <w:rsid w:val="00275526"/>
    <w:rsid w:val="00276940"/>
    <w:rsid w:val="00276979"/>
    <w:rsid w:val="00281AE6"/>
    <w:rsid w:val="00282D05"/>
    <w:rsid w:val="00284A09"/>
    <w:rsid w:val="00284D3A"/>
    <w:rsid w:val="00286471"/>
    <w:rsid w:val="002878F4"/>
    <w:rsid w:val="002924A2"/>
    <w:rsid w:val="0029274C"/>
    <w:rsid w:val="00296870"/>
    <w:rsid w:val="00297513"/>
    <w:rsid w:val="00297C10"/>
    <w:rsid w:val="00297CFE"/>
    <w:rsid w:val="002A0265"/>
    <w:rsid w:val="002A0E67"/>
    <w:rsid w:val="002A2C3E"/>
    <w:rsid w:val="002B11B5"/>
    <w:rsid w:val="002B191D"/>
    <w:rsid w:val="002B28AF"/>
    <w:rsid w:val="002B2EE7"/>
    <w:rsid w:val="002B42FC"/>
    <w:rsid w:val="002B4577"/>
    <w:rsid w:val="002B691E"/>
    <w:rsid w:val="002B7991"/>
    <w:rsid w:val="002C11D0"/>
    <w:rsid w:val="002C5121"/>
    <w:rsid w:val="002D0449"/>
    <w:rsid w:val="002D1797"/>
    <w:rsid w:val="002D7A89"/>
    <w:rsid w:val="002E2C66"/>
    <w:rsid w:val="002E4749"/>
    <w:rsid w:val="002E513B"/>
    <w:rsid w:val="002F034B"/>
    <w:rsid w:val="002F2A41"/>
    <w:rsid w:val="002F5F90"/>
    <w:rsid w:val="002F6C04"/>
    <w:rsid w:val="002F72A7"/>
    <w:rsid w:val="002F7673"/>
    <w:rsid w:val="003008CA"/>
    <w:rsid w:val="00302E75"/>
    <w:rsid w:val="0030393A"/>
    <w:rsid w:val="00304A73"/>
    <w:rsid w:val="003050FB"/>
    <w:rsid w:val="00305BAD"/>
    <w:rsid w:val="0030713B"/>
    <w:rsid w:val="003079B2"/>
    <w:rsid w:val="00310D4A"/>
    <w:rsid w:val="003129C6"/>
    <w:rsid w:val="00312BC9"/>
    <w:rsid w:val="003130B5"/>
    <w:rsid w:val="00315271"/>
    <w:rsid w:val="00315EBE"/>
    <w:rsid w:val="00320117"/>
    <w:rsid w:val="00325231"/>
    <w:rsid w:val="003364E0"/>
    <w:rsid w:val="00337838"/>
    <w:rsid w:val="00340E9D"/>
    <w:rsid w:val="0034150B"/>
    <w:rsid w:val="00342C1C"/>
    <w:rsid w:val="00343F19"/>
    <w:rsid w:val="00346632"/>
    <w:rsid w:val="00346DD3"/>
    <w:rsid w:val="00346EC6"/>
    <w:rsid w:val="0034788B"/>
    <w:rsid w:val="0034798D"/>
    <w:rsid w:val="003510BE"/>
    <w:rsid w:val="00355F98"/>
    <w:rsid w:val="003575CE"/>
    <w:rsid w:val="00363DD5"/>
    <w:rsid w:val="0036580B"/>
    <w:rsid w:val="00365B5D"/>
    <w:rsid w:val="003720AC"/>
    <w:rsid w:val="003733C4"/>
    <w:rsid w:val="00373F83"/>
    <w:rsid w:val="00375027"/>
    <w:rsid w:val="00380AB3"/>
    <w:rsid w:val="003812DE"/>
    <w:rsid w:val="00381608"/>
    <w:rsid w:val="00381B8E"/>
    <w:rsid w:val="00381EF3"/>
    <w:rsid w:val="0038321B"/>
    <w:rsid w:val="00383D4A"/>
    <w:rsid w:val="00385515"/>
    <w:rsid w:val="00385FE4"/>
    <w:rsid w:val="003875B6"/>
    <w:rsid w:val="003877EE"/>
    <w:rsid w:val="00391764"/>
    <w:rsid w:val="00392311"/>
    <w:rsid w:val="0039452C"/>
    <w:rsid w:val="003952E2"/>
    <w:rsid w:val="003A0AC2"/>
    <w:rsid w:val="003A22A3"/>
    <w:rsid w:val="003A2EBB"/>
    <w:rsid w:val="003A349F"/>
    <w:rsid w:val="003A4D94"/>
    <w:rsid w:val="003A7F0D"/>
    <w:rsid w:val="003B08F6"/>
    <w:rsid w:val="003B0AD3"/>
    <w:rsid w:val="003B2933"/>
    <w:rsid w:val="003B30B5"/>
    <w:rsid w:val="003B471B"/>
    <w:rsid w:val="003B67FE"/>
    <w:rsid w:val="003C01D0"/>
    <w:rsid w:val="003C025A"/>
    <w:rsid w:val="003C0EE7"/>
    <w:rsid w:val="003C20E5"/>
    <w:rsid w:val="003C27CB"/>
    <w:rsid w:val="003C78EB"/>
    <w:rsid w:val="003C7E7C"/>
    <w:rsid w:val="003D7B56"/>
    <w:rsid w:val="003E37C1"/>
    <w:rsid w:val="003E4EBF"/>
    <w:rsid w:val="003E5B49"/>
    <w:rsid w:val="003E75A1"/>
    <w:rsid w:val="003F05CF"/>
    <w:rsid w:val="003F15E6"/>
    <w:rsid w:val="003F3D7C"/>
    <w:rsid w:val="003F4829"/>
    <w:rsid w:val="003F7207"/>
    <w:rsid w:val="00402655"/>
    <w:rsid w:val="00413E45"/>
    <w:rsid w:val="00415FAB"/>
    <w:rsid w:val="00422F52"/>
    <w:rsid w:val="00423BF4"/>
    <w:rsid w:val="00425190"/>
    <w:rsid w:val="00427EE4"/>
    <w:rsid w:val="00431A43"/>
    <w:rsid w:val="00431CD5"/>
    <w:rsid w:val="00442E8A"/>
    <w:rsid w:val="004431AF"/>
    <w:rsid w:val="0044466D"/>
    <w:rsid w:val="004447F1"/>
    <w:rsid w:val="00447DF8"/>
    <w:rsid w:val="00450DD1"/>
    <w:rsid w:val="004515AB"/>
    <w:rsid w:val="0045510B"/>
    <w:rsid w:val="0045526F"/>
    <w:rsid w:val="00457406"/>
    <w:rsid w:val="00457993"/>
    <w:rsid w:val="004622CD"/>
    <w:rsid w:val="004627BF"/>
    <w:rsid w:val="00464DCD"/>
    <w:rsid w:val="004737E3"/>
    <w:rsid w:val="00473BA1"/>
    <w:rsid w:val="004757E0"/>
    <w:rsid w:val="0047657B"/>
    <w:rsid w:val="00476F41"/>
    <w:rsid w:val="00477F4E"/>
    <w:rsid w:val="004817E0"/>
    <w:rsid w:val="004924DC"/>
    <w:rsid w:val="00494278"/>
    <w:rsid w:val="004A0C5B"/>
    <w:rsid w:val="004A19F3"/>
    <w:rsid w:val="004A2AD4"/>
    <w:rsid w:val="004A2C7A"/>
    <w:rsid w:val="004A2F16"/>
    <w:rsid w:val="004A3BBE"/>
    <w:rsid w:val="004A4D12"/>
    <w:rsid w:val="004A527E"/>
    <w:rsid w:val="004A66DE"/>
    <w:rsid w:val="004A703A"/>
    <w:rsid w:val="004A7093"/>
    <w:rsid w:val="004B68A2"/>
    <w:rsid w:val="004C0870"/>
    <w:rsid w:val="004C0CBC"/>
    <w:rsid w:val="004C2E69"/>
    <w:rsid w:val="004C30C4"/>
    <w:rsid w:val="004C45E1"/>
    <w:rsid w:val="004C5B5C"/>
    <w:rsid w:val="004D1580"/>
    <w:rsid w:val="004D273E"/>
    <w:rsid w:val="004D3197"/>
    <w:rsid w:val="004D3F59"/>
    <w:rsid w:val="004D53AC"/>
    <w:rsid w:val="004D55EB"/>
    <w:rsid w:val="004E29F8"/>
    <w:rsid w:val="004E39BB"/>
    <w:rsid w:val="004E3C73"/>
    <w:rsid w:val="004E40D5"/>
    <w:rsid w:val="004E6297"/>
    <w:rsid w:val="004F0923"/>
    <w:rsid w:val="004F122D"/>
    <w:rsid w:val="004F1FDE"/>
    <w:rsid w:val="004F48C1"/>
    <w:rsid w:val="004F5CB0"/>
    <w:rsid w:val="004F71C7"/>
    <w:rsid w:val="005026C1"/>
    <w:rsid w:val="00502D16"/>
    <w:rsid w:val="005043C6"/>
    <w:rsid w:val="005060E3"/>
    <w:rsid w:val="00506701"/>
    <w:rsid w:val="00507008"/>
    <w:rsid w:val="00507AE5"/>
    <w:rsid w:val="00510BD5"/>
    <w:rsid w:val="00510CDF"/>
    <w:rsid w:val="00511B22"/>
    <w:rsid w:val="00513BE1"/>
    <w:rsid w:val="005154A3"/>
    <w:rsid w:val="005171D5"/>
    <w:rsid w:val="00517C49"/>
    <w:rsid w:val="00520139"/>
    <w:rsid w:val="00520A30"/>
    <w:rsid w:val="005213C2"/>
    <w:rsid w:val="00522F9F"/>
    <w:rsid w:val="0052568E"/>
    <w:rsid w:val="0052578C"/>
    <w:rsid w:val="00527DFF"/>
    <w:rsid w:val="005306FB"/>
    <w:rsid w:val="00535C1B"/>
    <w:rsid w:val="005424D8"/>
    <w:rsid w:val="00542715"/>
    <w:rsid w:val="005516B2"/>
    <w:rsid w:val="005533CF"/>
    <w:rsid w:val="00554471"/>
    <w:rsid w:val="00557500"/>
    <w:rsid w:val="005620E2"/>
    <w:rsid w:val="00562ABD"/>
    <w:rsid w:val="0056470A"/>
    <w:rsid w:val="0056578B"/>
    <w:rsid w:val="005676A2"/>
    <w:rsid w:val="0057112C"/>
    <w:rsid w:val="00574696"/>
    <w:rsid w:val="005762D2"/>
    <w:rsid w:val="00577C66"/>
    <w:rsid w:val="0058231F"/>
    <w:rsid w:val="005837E3"/>
    <w:rsid w:val="00585E95"/>
    <w:rsid w:val="00590C36"/>
    <w:rsid w:val="00591997"/>
    <w:rsid w:val="00593205"/>
    <w:rsid w:val="00593735"/>
    <w:rsid w:val="00595CE9"/>
    <w:rsid w:val="005A1381"/>
    <w:rsid w:val="005A1B3F"/>
    <w:rsid w:val="005A1FDC"/>
    <w:rsid w:val="005B2B6C"/>
    <w:rsid w:val="005B6ECC"/>
    <w:rsid w:val="005B70E3"/>
    <w:rsid w:val="005B73D1"/>
    <w:rsid w:val="005C05C7"/>
    <w:rsid w:val="005C0B0B"/>
    <w:rsid w:val="005C2306"/>
    <w:rsid w:val="005C2B6C"/>
    <w:rsid w:val="005C3603"/>
    <w:rsid w:val="005C5EED"/>
    <w:rsid w:val="005C7F48"/>
    <w:rsid w:val="005D04A2"/>
    <w:rsid w:val="005D0E65"/>
    <w:rsid w:val="005D1644"/>
    <w:rsid w:val="005D1C40"/>
    <w:rsid w:val="005D256E"/>
    <w:rsid w:val="005D3D87"/>
    <w:rsid w:val="005D74A7"/>
    <w:rsid w:val="005E0885"/>
    <w:rsid w:val="005E18C6"/>
    <w:rsid w:val="005E1CE1"/>
    <w:rsid w:val="005E3043"/>
    <w:rsid w:val="005E655D"/>
    <w:rsid w:val="005E6C30"/>
    <w:rsid w:val="005F1FF4"/>
    <w:rsid w:val="005F2CB7"/>
    <w:rsid w:val="005F315A"/>
    <w:rsid w:val="005F4407"/>
    <w:rsid w:val="005F4D93"/>
    <w:rsid w:val="005F5875"/>
    <w:rsid w:val="0060059C"/>
    <w:rsid w:val="00604FC9"/>
    <w:rsid w:val="00606633"/>
    <w:rsid w:val="00611ED2"/>
    <w:rsid w:val="00613F89"/>
    <w:rsid w:val="006144AF"/>
    <w:rsid w:val="00614818"/>
    <w:rsid w:val="00617236"/>
    <w:rsid w:val="0061799E"/>
    <w:rsid w:val="00617F5C"/>
    <w:rsid w:val="00621493"/>
    <w:rsid w:val="00623513"/>
    <w:rsid w:val="0062494B"/>
    <w:rsid w:val="00627CAD"/>
    <w:rsid w:val="006339B4"/>
    <w:rsid w:val="006351B6"/>
    <w:rsid w:val="006374BA"/>
    <w:rsid w:val="0064368F"/>
    <w:rsid w:val="0064448D"/>
    <w:rsid w:val="00646B9F"/>
    <w:rsid w:val="00652778"/>
    <w:rsid w:val="00653B09"/>
    <w:rsid w:val="00653D8B"/>
    <w:rsid w:val="00653F0C"/>
    <w:rsid w:val="006544EA"/>
    <w:rsid w:val="00654A82"/>
    <w:rsid w:val="006603B4"/>
    <w:rsid w:val="00660D71"/>
    <w:rsid w:val="006615E0"/>
    <w:rsid w:val="00661C5E"/>
    <w:rsid w:val="0066613F"/>
    <w:rsid w:val="00666888"/>
    <w:rsid w:val="0066774B"/>
    <w:rsid w:val="00667D07"/>
    <w:rsid w:val="00671608"/>
    <w:rsid w:val="00672A47"/>
    <w:rsid w:val="00673214"/>
    <w:rsid w:val="006754DB"/>
    <w:rsid w:val="0067717B"/>
    <w:rsid w:val="00681928"/>
    <w:rsid w:val="00681A4C"/>
    <w:rsid w:val="00681C2C"/>
    <w:rsid w:val="00682B6B"/>
    <w:rsid w:val="00684654"/>
    <w:rsid w:val="00684E9F"/>
    <w:rsid w:val="00686241"/>
    <w:rsid w:val="00686CE1"/>
    <w:rsid w:val="00690349"/>
    <w:rsid w:val="0069090D"/>
    <w:rsid w:val="00691F59"/>
    <w:rsid w:val="0069252B"/>
    <w:rsid w:val="00692CD7"/>
    <w:rsid w:val="00693DE6"/>
    <w:rsid w:val="0069443B"/>
    <w:rsid w:val="006949FB"/>
    <w:rsid w:val="00694B60"/>
    <w:rsid w:val="00697AA4"/>
    <w:rsid w:val="006A0B35"/>
    <w:rsid w:val="006A2F6A"/>
    <w:rsid w:val="006A56B2"/>
    <w:rsid w:val="006A64ED"/>
    <w:rsid w:val="006B017A"/>
    <w:rsid w:val="006B2018"/>
    <w:rsid w:val="006B23E2"/>
    <w:rsid w:val="006B4381"/>
    <w:rsid w:val="006B46C0"/>
    <w:rsid w:val="006B638A"/>
    <w:rsid w:val="006C0C8C"/>
    <w:rsid w:val="006C1421"/>
    <w:rsid w:val="006C1A05"/>
    <w:rsid w:val="006C2D68"/>
    <w:rsid w:val="006C4E15"/>
    <w:rsid w:val="006C6FDD"/>
    <w:rsid w:val="006D2875"/>
    <w:rsid w:val="006D330A"/>
    <w:rsid w:val="006D3E2A"/>
    <w:rsid w:val="006D4AF5"/>
    <w:rsid w:val="006E35D6"/>
    <w:rsid w:val="006E365D"/>
    <w:rsid w:val="006E592A"/>
    <w:rsid w:val="006E5DE0"/>
    <w:rsid w:val="006F3CDE"/>
    <w:rsid w:val="006F47B9"/>
    <w:rsid w:val="006F6D67"/>
    <w:rsid w:val="006F75DD"/>
    <w:rsid w:val="006F76B2"/>
    <w:rsid w:val="00703147"/>
    <w:rsid w:val="00705864"/>
    <w:rsid w:val="007101BE"/>
    <w:rsid w:val="007108CD"/>
    <w:rsid w:val="007169E8"/>
    <w:rsid w:val="00720A3C"/>
    <w:rsid w:val="007227E3"/>
    <w:rsid w:val="00724370"/>
    <w:rsid w:val="00725177"/>
    <w:rsid w:val="007254F1"/>
    <w:rsid w:val="0072770F"/>
    <w:rsid w:val="00730393"/>
    <w:rsid w:val="00731CB6"/>
    <w:rsid w:val="00735B0F"/>
    <w:rsid w:val="0073622A"/>
    <w:rsid w:val="00736694"/>
    <w:rsid w:val="0073776F"/>
    <w:rsid w:val="00740192"/>
    <w:rsid w:val="00740278"/>
    <w:rsid w:val="00740FEC"/>
    <w:rsid w:val="0074294D"/>
    <w:rsid w:val="00744E00"/>
    <w:rsid w:val="007450DF"/>
    <w:rsid w:val="00746042"/>
    <w:rsid w:val="0075008D"/>
    <w:rsid w:val="00753351"/>
    <w:rsid w:val="0075358A"/>
    <w:rsid w:val="00753A25"/>
    <w:rsid w:val="00755170"/>
    <w:rsid w:val="00757691"/>
    <w:rsid w:val="00757AC4"/>
    <w:rsid w:val="00760DB7"/>
    <w:rsid w:val="0076428E"/>
    <w:rsid w:val="00765EDB"/>
    <w:rsid w:val="007674A9"/>
    <w:rsid w:val="00767E63"/>
    <w:rsid w:val="00773D5D"/>
    <w:rsid w:val="007754B9"/>
    <w:rsid w:val="0077552A"/>
    <w:rsid w:val="00775626"/>
    <w:rsid w:val="007765AE"/>
    <w:rsid w:val="00777D26"/>
    <w:rsid w:val="00780FFE"/>
    <w:rsid w:val="00781A9A"/>
    <w:rsid w:val="00781E4F"/>
    <w:rsid w:val="007829C6"/>
    <w:rsid w:val="00783AB1"/>
    <w:rsid w:val="00786808"/>
    <w:rsid w:val="00790936"/>
    <w:rsid w:val="007915CF"/>
    <w:rsid w:val="007917D1"/>
    <w:rsid w:val="007930FF"/>
    <w:rsid w:val="00793671"/>
    <w:rsid w:val="007941FA"/>
    <w:rsid w:val="00795181"/>
    <w:rsid w:val="00795B3E"/>
    <w:rsid w:val="00797FBD"/>
    <w:rsid w:val="007A489E"/>
    <w:rsid w:val="007A666B"/>
    <w:rsid w:val="007B1322"/>
    <w:rsid w:val="007B2992"/>
    <w:rsid w:val="007B4587"/>
    <w:rsid w:val="007B5905"/>
    <w:rsid w:val="007B7C92"/>
    <w:rsid w:val="007C1E6F"/>
    <w:rsid w:val="007C2662"/>
    <w:rsid w:val="007C57E8"/>
    <w:rsid w:val="007C6872"/>
    <w:rsid w:val="007D0B66"/>
    <w:rsid w:val="007D4CF4"/>
    <w:rsid w:val="007D4D1B"/>
    <w:rsid w:val="007D541B"/>
    <w:rsid w:val="007E0126"/>
    <w:rsid w:val="007E6FD8"/>
    <w:rsid w:val="007F090C"/>
    <w:rsid w:val="007F1EA7"/>
    <w:rsid w:val="007F38FD"/>
    <w:rsid w:val="007F552F"/>
    <w:rsid w:val="007F58FC"/>
    <w:rsid w:val="008010D0"/>
    <w:rsid w:val="00801F7B"/>
    <w:rsid w:val="0080301E"/>
    <w:rsid w:val="008032A2"/>
    <w:rsid w:val="008033F9"/>
    <w:rsid w:val="00803BD0"/>
    <w:rsid w:val="008041CE"/>
    <w:rsid w:val="0080697D"/>
    <w:rsid w:val="0081294A"/>
    <w:rsid w:val="008156A2"/>
    <w:rsid w:val="00815A52"/>
    <w:rsid w:val="0081673C"/>
    <w:rsid w:val="00821802"/>
    <w:rsid w:val="00821938"/>
    <w:rsid w:val="0082276A"/>
    <w:rsid w:val="0082494E"/>
    <w:rsid w:val="0083138B"/>
    <w:rsid w:val="00831715"/>
    <w:rsid w:val="00833031"/>
    <w:rsid w:val="0083347B"/>
    <w:rsid w:val="00834937"/>
    <w:rsid w:val="00840B4F"/>
    <w:rsid w:val="008411AE"/>
    <w:rsid w:val="00846DD6"/>
    <w:rsid w:val="008475DE"/>
    <w:rsid w:val="00850E75"/>
    <w:rsid w:val="00855ABE"/>
    <w:rsid w:val="0085713C"/>
    <w:rsid w:val="00864134"/>
    <w:rsid w:val="00867C9C"/>
    <w:rsid w:val="008705F4"/>
    <w:rsid w:val="008726C7"/>
    <w:rsid w:val="00874B1F"/>
    <w:rsid w:val="00877398"/>
    <w:rsid w:val="00877F25"/>
    <w:rsid w:val="00880FC3"/>
    <w:rsid w:val="00883021"/>
    <w:rsid w:val="00884412"/>
    <w:rsid w:val="00890860"/>
    <w:rsid w:val="008913FD"/>
    <w:rsid w:val="00891426"/>
    <w:rsid w:val="00893E31"/>
    <w:rsid w:val="00895290"/>
    <w:rsid w:val="00897442"/>
    <w:rsid w:val="008A3EFB"/>
    <w:rsid w:val="008A5D3C"/>
    <w:rsid w:val="008A79AA"/>
    <w:rsid w:val="008B0AEB"/>
    <w:rsid w:val="008B1EE5"/>
    <w:rsid w:val="008B7468"/>
    <w:rsid w:val="008C1199"/>
    <w:rsid w:val="008C12D9"/>
    <w:rsid w:val="008C7812"/>
    <w:rsid w:val="008D0342"/>
    <w:rsid w:val="008D1B51"/>
    <w:rsid w:val="008D306B"/>
    <w:rsid w:val="008D71E9"/>
    <w:rsid w:val="008E27B7"/>
    <w:rsid w:val="008E3124"/>
    <w:rsid w:val="008E34DB"/>
    <w:rsid w:val="008E4A37"/>
    <w:rsid w:val="008E55AE"/>
    <w:rsid w:val="008E5DEB"/>
    <w:rsid w:val="008E67FA"/>
    <w:rsid w:val="008E6972"/>
    <w:rsid w:val="008E6D98"/>
    <w:rsid w:val="008E7913"/>
    <w:rsid w:val="008F058E"/>
    <w:rsid w:val="008F22B1"/>
    <w:rsid w:val="008F404E"/>
    <w:rsid w:val="008F4247"/>
    <w:rsid w:val="008F766D"/>
    <w:rsid w:val="00902D3D"/>
    <w:rsid w:val="00902DFC"/>
    <w:rsid w:val="009051E5"/>
    <w:rsid w:val="009074F9"/>
    <w:rsid w:val="009135A6"/>
    <w:rsid w:val="00913606"/>
    <w:rsid w:val="00915DEF"/>
    <w:rsid w:val="00916B95"/>
    <w:rsid w:val="00917E22"/>
    <w:rsid w:val="009245B2"/>
    <w:rsid w:val="00924B9F"/>
    <w:rsid w:val="00924DDD"/>
    <w:rsid w:val="00927AF3"/>
    <w:rsid w:val="009334A5"/>
    <w:rsid w:val="00933E46"/>
    <w:rsid w:val="009373E0"/>
    <w:rsid w:val="009374C0"/>
    <w:rsid w:val="009400E0"/>
    <w:rsid w:val="00947801"/>
    <w:rsid w:val="00950B6C"/>
    <w:rsid w:val="00950CE7"/>
    <w:rsid w:val="0095383D"/>
    <w:rsid w:val="00955375"/>
    <w:rsid w:val="00955759"/>
    <w:rsid w:val="00955870"/>
    <w:rsid w:val="00957959"/>
    <w:rsid w:val="00961CB5"/>
    <w:rsid w:val="009622A5"/>
    <w:rsid w:val="00964D3E"/>
    <w:rsid w:val="0096554A"/>
    <w:rsid w:val="009666FB"/>
    <w:rsid w:val="009672D5"/>
    <w:rsid w:val="009674BE"/>
    <w:rsid w:val="00967595"/>
    <w:rsid w:val="00967A48"/>
    <w:rsid w:val="009717B7"/>
    <w:rsid w:val="00980530"/>
    <w:rsid w:val="00983EA9"/>
    <w:rsid w:val="00985E5C"/>
    <w:rsid w:val="0099081B"/>
    <w:rsid w:val="00990A30"/>
    <w:rsid w:val="00992557"/>
    <w:rsid w:val="009933C9"/>
    <w:rsid w:val="009937C7"/>
    <w:rsid w:val="00994610"/>
    <w:rsid w:val="0099461B"/>
    <w:rsid w:val="00995406"/>
    <w:rsid w:val="00996F75"/>
    <w:rsid w:val="009A0775"/>
    <w:rsid w:val="009A1180"/>
    <w:rsid w:val="009A2C2B"/>
    <w:rsid w:val="009A30D4"/>
    <w:rsid w:val="009A5081"/>
    <w:rsid w:val="009A6F8D"/>
    <w:rsid w:val="009A7199"/>
    <w:rsid w:val="009B016D"/>
    <w:rsid w:val="009B2D25"/>
    <w:rsid w:val="009C038B"/>
    <w:rsid w:val="009C2AF7"/>
    <w:rsid w:val="009C3F33"/>
    <w:rsid w:val="009C5E43"/>
    <w:rsid w:val="009C5EF2"/>
    <w:rsid w:val="009C76AA"/>
    <w:rsid w:val="009D789B"/>
    <w:rsid w:val="009E3171"/>
    <w:rsid w:val="009F2138"/>
    <w:rsid w:val="009F2394"/>
    <w:rsid w:val="009F2682"/>
    <w:rsid w:val="009F539C"/>
    <w:rsid w:val="009F6116"/>
    <w:rsid w:val="009F6F4C"/>
    <w:rsid w:val="00A00332"/>
    <w:rsid w:val="00A00508"/>
    <w:rsid w:val="00A02B98"/>
    <w:rsid w:val="00A02C02"/>
    <w:rsid w:val="00A033A2"/>
    <w:rsid w:val="00A03B66"/>
    <w:rsid w:val="00A0619A"/>
    <w:rsid w:val="00A0645D"/>
    <w:rsid w:val="00A10E99"/>
    <w:rsid w:val="00A114CB"/>
    <w:rsid w:val="00A15282"/>
    <w:rsid w:val="00A202D9"/>
    <w:rsid w:val="00A20675"/>
    <w:rsid w:val="00A2118E"/>
    <w:rsid w:val="00A217D1"/>
    <w:rsid w:val="00A235C6"/>
    <w:rsid w:val="00A23760"/>
    <w:rsid w:val="00A342E8"/>
    <w:rsid w:val="00A34EA7"/>
    <w:rsid w:val="00A40989"/>
    <w:rsid w:val="00A4154B"/>
    <w:rsid w:val="00A41BB1"/>
    <w:rsid w:val="00A42031"/>
    <w:rsid w:val="00A44F42"/>
    <w:rsid w:val="00A4514A"/>
    <w:rsid w:val="00A4788D"/>
    <w:rsid w:val="00A509BA"/>
    <w:rsid w:val="00A51BE2"/>
    <w:rsid w:val="00A522E7"/>
    <w:rsid w:val="00A548BD"/>
    <w:rsid w:val="00A54F48"/>
    <w:rsid w:val="00A562A9"/>
    <w:rsid w:val="00A573F3"/>
    <w:rsid w:val="00A6742C"/>
    <w:rsid w:val="00A725CE"/>
    <w:rsid w:val="00A7318E"/>
    <w:rsid w:val="00A74467"/>
    <w:rsid w:val="00A81831"/>
    <w:rsid w:val="00A843EA"/>
    <w:rsid w:val="00A8639F"/>
    <w:rsid w:val="00A914E3"/>
    <w:rsid w:val="00A926F2"/>
    <w:rsid w:val="00A92A99"/>
    <w:rsid w:val="00AA09F1"/>
    <w:rsid w:val="00AA236B"/>
    <w:rsid w:val="00AB09D8"/>
    <w:rsid w:val="00AB0B57"/>
    <w:rsid w:val="00AB1913"/>
    <w:rsid w:val="00AB1B32"/>
    <w:rsid w:val="00AB1B99"/>
    <w:rsid w:val="00AB7FA5"/>
    <w:rsid w:val="00AC1E4A"/>
    <w:rsid w:val="00AC5ADF"/>
    <w:rsid w:val="00AC655F"/>
    <w:rsid w:val="00AC6F99"/>
    <w:rsid w:val="00AC7008"/>
    <w:rsid w:val="00AC7433"/>
    <w:rsid w:val="00AE1DE6"/>
    <w:rsid w:val="00AE4C67"/>
    <w:rsid w:val="00AE5DEC"/>
    <w:rsid w:val="00AE61B1"/>
    <w:rsid w:val="00AE732B"/>
    <w:rsid w:val="00AE7B7A"/>
    <w:rsid w:val="00AF0F35"/>
    <w:rsid w:val="00AF13E0"/>
    <w:rsid w:val="00AF38F2"/>
    <w:rsid w:val="00AF5C41"/>
    <w:rsid w:val="00AF7683"/>
    <w:rsid w:val="00B03EA6"/>
    <w:rsid w:val="00B06A25"/>
    <w:rsid w:val="00B073C5"/>
    <w:rsid w:val="00B074E2"/>
    <w:rsid w:val="00B1107F"/>
    <w:rsid w:val="00B117E1"/>
    <w:rsid w:val="00B12B52"/>
    <w:rsid w:val="00B1314C"/>
    <w:rsid w:val="00B1555B"/>
    <w:rsid w:val="00B169FB"/>
    <w:rsid w:val="00B226C7"/>
    <w:rsid w:val="00B22B47"/>
    <w:rsid w:val="00B2333D"/>
    <w:rsid w:val="00B23CD5"/>
    <w:rsid w:val="00B307D7"/>
    <w:rsid w:val="00B339C1"/>
    <w:rsid w:val="00B355AF"/>
    <w:rsid w:val="00B35D39"/>
    <w:rsid w:val="00B35F4B"/>
    <w:rsid w:val="00B362C5"/>
    <w:rsid w:val="00B375C1"/>
    <w:rsid w:val="00B37F9A"/>
    <w:rsid w:val="00B40BB0"/>
    <w:rsid w:val="00B4393E"/>
    <w:rsid w:val="00B442C4"/>
    <w:rsid w:val="00B4461D"/>
    <w:rsid w:val="00B455FE"/>
    <w:rsid w:val="00B45C51"/>
    <w:rsid w:val="00B500BA"/>
    <w:rsid w:val="00B50209"/>
    <w:rsid w:val="00B51523"/>
    <w:rsid w:val="00B52DD9"/>
    <w:rsid w:val="00B53716"/>
    <w:rsid w:val="00B6063B"/>
    <w:rsid w:val="00B64857"/>
    <w:rsid w:val="00B67C00"/>
    <w:rsid w:val="00B700AE"/>
    <w:rsid w:val="00B72E17"/>
    <w:rsid w:val="00B763D4"/>
    <w:rsid w:val="00B76D85"/>
    <w:rsid w:val="00B842F3"/>
    <w:rsid w:val="00B847D4"/>
    <w:rsid w:val="00B8623B"/>
    <w:rsid w:val="00B90475"/>
    <w:rsid w:val="00B90ACF"/>
    <w:rsid w:val="00B91AC6"/>
    <w:rsid w:val="00B931AF"/>
    <w:rsid w:val="00B93466"/>
    <w:rsid w:val="00B969EC"/>
    <w:rsid w:val="00B96FD8"/>
    <w:rsid w:val="00BA1433"/>
    <w:rsid w:val="00BA3B73"/>
    <w:rsid w:val="00BB5486"/>
    <w:rsid w:val="00BB5D82"/>
    <w:rsid w:val="00BB635E"/>
    <w:rsid w:val="00BC0DC5"/>
    <w:rsid w:val="00BC5EC5"/>
    <w:rsid w:val="00BC67A8"/>
    <w:rsid w:val="00BD05F6"/>
    <w:rsid w:val="00BD2788"/>
    <w:rsid w:val="00BD39AD"/>
    <w:rsid w:val="00BD68DB"/>
    <w:rsid w:val="00BE16EF"/>
    <w:rsid w:val="00BE252E"/>
    <w:rsid w:val="00BE3A4C"/>
    <w:rsid w:val="00BE51F2"/>
    <w:rsid w:val="00BE68E9"/>
    <w:rsid w:val="00BF0E1C"/>
    <w:rsid w:val="00BF1464"/>
    <w:rsid w:val="00BF2427"/>
    <w:rsid w:val="00BF288B"/>
    <w:rsid w:val="00BF4570"/>
    <w:rsid w:val="00BF7BFB"/>
    <w:rsid w:val="00C01C5E"/>
    <w:rsid w:val="00C02C79"/>
    <w:rsid w:val="00C05532"/>
    <w:rsid w:val="00C07C6E"/>
    <w:rsid w:val="00C07EF1"/>
    <w:rsid w:val="00C11C61"/>
    <w:rsid w:val="00C13F69"/>
    <w:rsid w:val="00C14234"/>
    <w:rsid w:val="00C15EFE"/>
    <w:rsid w:val="00C178F2"/>
    <w:rsid w:val="00C222F3"/>
    <w:rsid w:val="00C23821"/>
    <w:rsid w:val="00C246BB"/>
    <w:rsid w:val="00C2561C"/>
    <w:rsid w:val="00C3156D"/>
    <w:rsid w:val="00C31FD5"/>
    <w:rsid w:val="00C326AF"/>
    <w:rsid w:val="00C366F6"/>
    <w:rsid w:val="00C367DB"/>
    <w:rsid w:val="00C368D9"/>
    <w:rsid w:val="00C36F76"/>
    <w:rsid w:val="00C37825"/>
    <w:rsid w:val="00C408B9"/>
    <w:rsid w:val="00C4166D"/>
    <w:rsid w:val="00C4257B"/>
    <w:rsid w:val="00C434FC"/>
    <w:rsid w:val="00C4631A"/>
    <w:rsid w:val="00C47598"/>
    <w:rsid w:val="00C47CD0"/>
    <w:rsid w:val="00C512D1"/>
    <w:rsid w:val="00C51D25"/>
    <w:rsid w:val="00C51E18"/>
    <w:rsid w:val="00C54C30"/>
    <w:rsid w:val="00C568E6"/>
    <w:rsid w:val="00C5790A"/>
    <w:rsid w:val="00C605BC"/>
    <w:rsid w:val="00C61058"/>
    <w:rsid w:val="00C62D68"/>
    <w:rsid w:val="00C64624"/>
    <w:rsid w:val="00C655A9"/>
    <w:rsid w:val="00C66006"/>
    <w:rsid w:val="00C70C58"/>
    <w:rsid w:val="00C732F3"/>
    <w:rsid w:val="00C73D1E"/>
    <w:rsid w:val="00C7491C"/>
    <w:rsid w:val="00C74BAF"/>
    <w:rsid w:val="00C76570"/>
    <w:rsid w:val="00C76F8C"/>
    <w:rsid w:val="00C80B09"/>
    <w:rsid w:val="00C81805"/>
    <w:rsid w:val="00C82BC9"/>
    <w:rsid w:val="00C8386B"/>
    <w:rsid w:val="00C8654D"/>
    <w:rsid w:val="00C868C9"/>
    <w:rsid w:val="00C86D9A"/>
    <w:rsid w:val="00C87973"/>
    <w:rsid w:val="00C9064C"/>
    <w:rsid w:val="00C91126"/>
    <w:rsid w:val="00C94B57"/>
    <w:rsid w:val="00C9542B"/>
    <w:rsid w:val="00C964BC"/>
    <w:rsid w:val="00C97624"/>
    <w:rsid w:val="00CA0AB4"/>
    <w:rsid w:val="00CA1F6A"/>
    <w:rsid w:val="00CA37AD"/>
    <w:rsid w:val="00CB00C4"/>
    <w:rsid w:val="00CB42B6"/>
    <w:rsid w:val="00CB6882"/>
    <w:rsid w:val="00CB7629"/>
    <w:rsid w:val="00CC0060"/>
    <w:rsid w:val="00CC1582"/>
    <w:rsid w:val="00CC1CCF"/>
    <w:rsid w:val="00CC2206"/>
    <w:rsid w:val="00CC5B0E"/>
    <w:rsid w:val="00CC674E"/>
    <w:rsid w:val="00CD5046"/>
    <w:rsid w:val="00CD5EDA"/>
    <w:rsid w:val="00CD62C3"/>
    <w:rsid w:val="00CE073C"/>
    <w:rsid w:val="00CE14B8"/>
    <w:rsid w:val="00CE1E04"/>
    <w:rsid w:val="00CE2040"/>
    <w:rsid w:val="00CE4027"/>
    <w:rsid w:val="00CE477D"/>
    <w:rsid w:val="00CE5BCA"/>
    <w:rsid w:val="00CE6783"/>
    <w:rsid w:val="00CE6CCD"/>
    <w:rsid w:val="00CF1C43"/>
    <w:rsid w:val="00CF3608"/>
    <w:rsid w:val="00CF45FC"/>
    <w:rsid w:val="00CF75F4"/>
    <w:rsid w:val="00CF7C5F"/>
    <w:rsid w:val="00D005C5"/>
    <w:rsid w:val="00D00A09"/>
    <w:rsid w:val="00D0396A"/>
    <w:rsid w:val="00D03AEB"/>
    <w:rsid w:val="00D03E74"/>
    <w:rsid w:val="00D16435"/>
    <w:rsid w:val="00D168FF"/>
    <w:rsid w:val="00D178A3"/>
    <w:rsid w:val="00D20058"/>
    <w:rsid w:val="00D20A16"/>
    <w:rsid w:val="00D24C46"/>
    <w:rsid w:val="00D276FE"/>
    <w:rsid w:val="00D30A4D"/>
    <w:rsid w:val="00D337CD"/>
    <w:rsid w:val="00D36CBA"/>
    <w:rsid w:val="00D37149"/>
    <w:rsid w:val="00D37187"/>
    <w:rsid w:val="00D4403A"/>
    <w:rsid w:val="00D453B2"/>
    <w:rsid w:val="00D4597E"/>
    <w:rsid w:val="00D47F6B"/>
    <w:rsid w:val="00D50170"/>
    <w:rsid w:val="00D518FE"/>
    <w:rsid w:val="00D52A49"/>
    <w:rsid w:val="00D53D1D"/>
    <w:rsid w:val="00D54EC2"/>
    <w:rsid w:val="00D56676"/>
    <w:rsid w:val="00D57862"/>
    <w:rsid w:val="00D603ED"/>
    <w:rsid w:val="00D70904"/>
    <w:rsid w:val="00D70A89"/>
    <w:rsid w:val="00D75AA1"/>
    <w:rsid w:val="00D76BA2"/>
    <w:rsid w:val="00D822AC"/>
    <w:rsid w:val="00D83437"/>
    <w:rsid w:val="00D835C6"/>
    <w:rsid w:val="00D8416C"/>
    <w:rsid w:val="00D853F5"/>
    <w:rsid w:val="00D85702"/>
    <w:rsid w:val="00D85C3D"/>
    <w:rsid w:val="00D860D9"/>
    <w:rsid w:val="00D87662"/>
    <w:rsid w:val="00D92CFB"/>
    <w:rsid w:val="00D93C9C"/>
    <w:rsid w:val="00D95872"/>
    <w:rsid w:val="00D9799B"/>
    <w:rsid w:val="00DA13A0"/>
    <w:rsid w:val="00DA4F5C"/>
    <w:rsid w:val="00DA643C"/>
    <w:rsid w:val="00DA731C"/>
    <w:rsid w:val="00DB0379"/>
    <w:rsid w:val="00DB055A"/>
    <w:rsid w:val="00DB0D91"/>
    <w:rsid w:val="00DB12FD"/>
    <w:rsid w:val="00DB3E48"/>
    <w:rsid w:val="00DB4924"/>
    <w:rsid w:val="00DC36EA"/>
    <w:rsid w:val="00DC3D8A"/>
    <w:rsid w:val="00DC4305"/>
    <w:rsid w:val="00DC52AC"/>
    <w:rsid w:val="00DC7E8F"/>
    <w:rsid w:val="00DD4300"/>
    <w:rsid w:val="00DD4D03"/>
    <w:rsid w:val="00DD7E64"/>
    <w:rsid w:val="00DE4F5D"/>
    <w:rsid w:val="00DE5D92"/>
    <w:rsid w:val="00DF3D25"/>
    <w:rsid w:val="00DF5230"/>
    <w:rsid w:val="00DF63B8"/>
    <w:rsid w:val="00E00CC2"/>
    <w:rsid w:val="00E01E60"/>
    <w:rsid w:val="00E05393"/>
    <w:rsid w:val="00E074A5"/>
    <w:rsid w:val="00E1155E"/>
    <w:rsid w:val="00E1255A"/>
    <w:rsid w:val="00E14AA0"/>
    <w:rsid w:val="00E14FF2"/>
    <w:rsid w:val="00E15848"/>
    <w:rsid w:val="00E17BD9"/>
    <w:rsid w:val="00E2175C"/>
    <w:rsid w:val="00E227B2"/>
    <w:rsid w:val="00E233D5"/>
    <w:rsid w:val="00E243AF"/>
    <w:rsid w:val="00E30AF0"/>
    <w:rsid w:val="00E31487"/>
    <w:rsid w:val="00E32030"/>
    <w:rsid w:val="00E321E1"/>
    <w:rsid w:val="00E32F0D"/>
    <w:rsid w:val="00E335E3"/>
    <w:rsid w:val="00E33E59"/>
    <w:rsid w:val="00E34267"/>
    <w:rsid w:val="00E348D8"/>
    <w:rsid w:val="00E351DE"/>
    <w:rsid w:val="00E4459C"/>
    <w:rsid w:val="00E450DD"/>
    <w:rsid w:val="00E51000"/>
    <w:rsid w:val="00E510BF"/>
    <w:rsid w:val="00E5131E"/>
    <w:rsid w:val="00E54948"/>
    <w:rsid w:val="00E57C8C"/>
    <w:rsid w:val="00E63959"/>
    <w:rsid w:val="00E6601F"/>
    <w:rsid w:val="00E66EEE"/>
    <w:rsid w:val="00E70034"/>
    <w:rsid w:val="00E73687"/>
    <w:rsid w:val="00E7372D"/>
    <w:rsid w:val="00E73C63"/>
    <w:rsid w:val="00E74F8F"/>
    <w:rsid w:val="00E75EA6"/>
    <w:rsid w:val="00E779A3"/>
    <w:rsid w:val="00E8113B"/>
    <w:rsid w:val="00E83140"/>
    <w:rsid w:val="00E83F82"/>
    <w:rsid w:val="00E84956"/>
    <w:rsid w:val="00E851E4"/>
    <w:rsid w:val="00E879A7"/>
    <w:rsid w:val="00E92369"/>
    <w:rsid w:val="00E92CC3"/>
    <w:rsid w:val="00E97A8F"/>
    <w:rsid w:val="00EA0B84"/>
    <w:rsid w:val="00EA2246"/>
    <w:rsid w:val="00EA23C9"/>
    <w:rsid w:val="00EA241B"/>
    <w:rsid w:val="00EA630F"/>
    <w:rsid w:val="00EA79C9"/>
    <w:rsid w:val="00EB3703"/>
    <w:rsid w:val="00EC0A8F"/>
    <w:rsid w:val="00EC3120"/>
    <w:rsid w:val="00EC5F3B"/>
    <w:rsid w:val="00EC70EF"/>
    <w:rsid w:val="00ED17D5"/>
    <w:rsid w:val="00ED3FB4"/>
    <w:rsid w:val="00ED4157"/>
    <w:rsid w:val="00ED7A2C"/>
    <w:rsid w:val="00EE1400"/>
    <w:rsid w:val="00EE29B7"/>
    <w:rsid w:val="00EE2A9D"/>
    <w:rsid w:val="00EE2D66"/>
    <w:rsid w:val="00EE3281"/>
    <w:rsid w:val="00EE4BED"/>
    <w:rsid w:val="00EE6296"/>
    <w:rsid w:val="00EF2736"/>
    <w:rsid w:val="00EF7B3B"/>
    <w:rsid w:val="00F00277"/>
    <w:rsid w:val="00F00282"/>
    <w:rsid w:val="00F002AD"/>
    <w:rsid w:val="00F0198F"/>
    <w:rsid w:val="00F03672"/>
    <w:rsid w:val="00F06A15"/>
    <w:rsid w:val="00F12683"/>
    <w:rsid w:val="00F14DD8"/>
    <w:rsid w:val="00F15317"/>
    <w:rsid w:val="00F15CB2"/>
    <w:rsid w:val="00F16E7E"/>
    <w:rsid w:val="00F17972"/>
    <w:rsid w:val="00F207C1"/>
    <w:rsid w:val="00F22E24"/>
    <w:rsid w:val="00F23816"/>
    <w:rsid w:val="00F2462E"/>
    <w:rsid w:val="00F25022"/>
    <w:rsid w:val="00F25739"/>
    <w:rsid w:val="00F27396"/>
    <w:rsid w:val="00F30ADC"/>
    <w:rsid w:val="00F329B1"/>
    <w:rsid w:val="00F33CB2"/>
    <w:rsid w:val="00F34194"/>
    <w:rsid w:val="00F34726"/>
    <w:rsid w:val="00F359B4"/>
    <w:rsid w:val="00F374A6"/>
    <w:rsid w:val="00F41BE0"/>
    <w:rsid w:val="00F41FB1"/>
    <w:rsid w:val="00F4647A"/>
    <w:rsid w:val="00F51F95"/>
    <w:rsid w:val="00F5293B"/>
    <w:rsid w:val="00F529C8"/>
    <w:rsid w:val="00F52B50"/>
    <w:rsid w:val="00F532DC"/>
    <w:rsid w:val="00F60E18"/>
    <w:rsid w:val="00F61D63"/>
    <w:rsid w:val="00F63D76"/>
    <w:rsid w:val="00F6474B"/>
    <w:rsid w:val="00F64A68"/>
    <w:rsid w:val="00F657C1"/>
    <w:rsid w:val="00F71A76"/>
    <w:rsid w:val="00F72724"/>
    <w:rsid w:val="00F74B2C"/>
    <w:rsid w:val="00F76B55"/>
    <w:rsid w:val="00F8063A"/>
    <w:rsid w:val="00F8268A"/>
    <w:rsid w:val="00F830E0"/>
    <w:rsid w:val="00F8367F"/>
    <w:rsid w:val="00F86DB0"/>
    <w:rsid w:val="00F91AE5"/>
    <w:rsid w:val="00F92CF7"/>
    <w:rsid w:val="00F935CA"/>
    <w:rsid w:val="00F9595C"/>
    <w:rsid w:val="00F96208"/>
    <w:rsid w:val="00F9662B"/>
    <w:rsid w:val="00F97268"/>
    <w:rsid w:val="00FA1118"/>
    <w:rsid w:val="00FA70D5"/>
    <w:rsid w:val="00FB2F8E"/>
    <w:rsid w:val="00FB55DA"/>
    <w:rsid w:val="00FB617A"/>
    <w:rsid w:val="00FC65BD"/>
    <w:rsid w:val="00FD0254"/>
    <w:rsid w:val="00FE19AD"/>
    <w:rsid w:val="00FE3A8A"/>
    <w:rsid w:val="00FE4564"/>
    <w:rsid w:val="00FF1429"/>
    <w:rsid w:val="00FF2415"/>
    <w:rsid w:val="00FF424B"/>
    <w:rsid w:val="00FF599D"/>
    <w:rsid w:val="00FF6EA3"/>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6"/>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6"/>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189034247">
      <w:bodyDiv w:val="1"/>
      <w:marLeft w:val="0"/>
      <w:marRight w:val="0"/>
      <w:marTop w:val="0"/>
      <w:marBottom w:val="0"/>
      <w:divBdr>
        <w:top w:val="none" w:sz="0" w:space="0" w:color="auto"/>
        <w:left w:val="none" w:sz="0" w:space="0" w:color="auto"/>
        <w:bottom w:val="none" w:sz="0" w:space="0" w:color="auto"/>
        <w:right w:val="none" w:sz="0" w:space="0" w:color="auto"/>
      </w:divBdr>
    </w:div>
    <w:div w:id="263850058">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314530846">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0E442A1A98DD3FC22C9A773FFECBA535291A3C2C318508486DBE3A5EE5BD2860A3C081280EB5E4919CEDF596k2iFM" TargetMode="External"/><Relationship Id="rId5" Type="http://schemas.openxmlformats.org/officeDocument/2006/relationships/settings" Target="settings.xml"/><Relationship Id="rId10" Type="http://schemas.openxmlformats.org/officeDocument/2006/relationships/hyperlink" Target="http://www.hgclub.ru"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0933-116D-4B7C-A4FA-C89508FC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63</Pages>
  <Words>32702</Words>
  <Characters>186405</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218670</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50</cp:revision>
  <cp:lastPrinted>2020-11-16T15:35:00Z</cp:lastPrinted>
  <dcterms:created xsi:type="dcterms:W3CDTF">2020-11-12T18:14:00Z</dcterms:created>
  <dcterms:modified xsi:type="dcterms:W3CDTF">2020-11-16T16:20:00Z</dcterms:modified>
</cp:coreProperties>
</file>